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1D773" w14:textId="5540C544" w:rsidR="007003B3" w:rsidRDefault="00227525">
      <w:pPr>
        <w:pStyle w:val="Heading1"/>
        <w:rPr>
          <w:noProof/>
        </w:rPr>
      </w:pPr>
      <w:bookmarkStart w:id="0" w:name="_Toc400361362"/>
      <w:bookmarkStart w:id="1" w:name="_Toc443397153"/>
      <w:bookmarkStart w:id="2" w:name="_Toc357771638"/>
      <w:bookmarkStart w:id="3" w:name="_Toc346793416"/>
      <w:bookmarkStart w:id="4" w:name="_Toc328122777"/>
      <w:r>
        <w:t xml:space="preserve">                   </w:t>
      </w:r>
      <w:r w:rsidRPr="00815BF0">
        <w:rPr>
          <w:noProof/>
        </w:rPr>
        <w:drawing>
          <wp:inline distT="0" distB="0" distL="0" distR="0" wp14:anchorId="7C96EE4E" wp14:editId="21624603">
            <wp:extent cx="3686175" cy="1495425"/>
            <wp:effectExtent l="0" t="0" r="9525" b="9525"/>
            <wp:docPr id="577452744"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175" cy="1495425"/>
                    </a:xfrm>
                    <a:prstGeom prst="rect">
                      <a:avLst/>
                    </a:prstGeom>
                    <a:noFill/>
                    <a:ln>
                      <a:noFill/>
                    </a:ln>
                  </pic:spPr>
                </pic:pic>
              </a:graphicData>
            </a:graphic>
          </wp:inline>
        </w:drawing>
      </w:r>
    </w:p>
    <w:p w14:paraId="67E4DC12" w14:textId="77777777" w:rsidR="00227525" w:rsidRPr="00227525" w:rsidRDefault="00227525" w:rsidP="00227525"/>
    <w:p w14:paraId="70E176A4" w14:textId="77777777" w:rsidR="00227525" w:rsidRPr="00227525" w:rsidRDefault="00227525" w:rsidP="00227525"/>
    <w:p w14:paraId="2A5F5C0F" w14:textId="77777777" w:rsidR="00227525" w:rsidRDefault="00227525" w:rsidP="00227525">
      <w:pPr>
        <w:rPr>
          <w:b/>
          <w:noProof/>
          <w:color w:val="104F75"/>
          <w:sz w:val="36"/>
        </w:rPr>
      </w:pPr>
    </w:p>
    <w:p w14:paraId="7D4BD718" w14:textId="77777777" w:rsidR="00227525" w:rsidRDefault="00227525" w:rsidP="00227525">
      <w:pPr>
        <w:jc w:val="center"/>
      </w:pPr>
    </w:p>
    <w:p w14:paraId="02AF1620" w14:textId="77777777" w:rsidR="00227525" w:rsidRDefault="00227525" w:rsidP="00227525"/>
    <w:p w14:paraId="3EDC5216" w14:textId="2545E618" w:rsidR="00227525" w:rsidRPr="00227525" w:rsidRDefault="00227525" w:rsidP="00227525">
      <w:pPr>
        <w:jc w:val="center"/>
        <w:rPr>
          <w:b/>
          <w:bCs/>
          <w:sz w:val="72"/>
          <w:szCs w:val="72"/>
        </w:rPr>
      </w:pPr>
      <w:r w:rsidRPr="00227525">
        <w:rPr>
          <w:b/>
          <w:bCs/>
          <w:sz w:val="72"/>
          <w:szCs w:val="72"/>
        </w:rPr>
        <w:t>Pupil Premium Strategy</w:t>
      </w:r>
    </w:p>
    <w:p w14:paraId="3DDDDF6F" w14:textId="477A6E0A" w:rsidR="00227525" w:rsidRPr="00227525" w:rsidRDefault="00227525" w:rsidP="00227525">
      <w:pPr>
        <w:jc w:val="center"/>
        <w:rPr>
          <w:b/>
          <w:bCs/>
          <w:sz w:val="72"/>
          <w:szCs w:val="72"/>
        </w:rPr>
      </w:pPr>
      <w:r w:rsidRPr="00227525">
        <w:rPr>
          <w:b/>
          <w:bCs/>
          <w:sz w:val="72"/>
          <w:szCs w:val="72"/>
        </w:rPr>
        <w:t>2024-25</w:t>
      </w:r>
    </w:p>
    <w:p w14:paraId="188F2E58" w14:textId="77777777" w:rsidR="00227525" w:rsidRDefault="00227525" w:rsidP="00227525"/>
    <w:p w14:paraId="2A7D54B1" w14:textId="3F38C46A" w:rsidR="00E66558" w:rsidRDefault="00227525">
      <w:pPr>
        <w:pStyle w:val="Heading1"/>
      </w:pPr>
      <w:r>
        <w:lastRenderedPageBreak/>
        <w:tab/>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399A">
        <w:t xml:space="preserve"> 202</w:t>
      </w:r>
      <w:r w:rsidR="00AE063C">
        <w:t>4</w:t>
      </w:r>
      <w:r w:rsidR="00CC1A29">
        <w:t>-2</w:t>
      </w:r>
      <w:r w:rsidR="00AE063C">
        <w:t>5</w:t>
      </w:r>
    </w:p>
    <w:p w14:paraId="2A7D54B2" w14:textId="0F562C83"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D9603A">
        <w:rPr>
          <w:b w:val="0"/>
          <w:bCs/>
          <w:color w:val="auto"/>
          <w:sz w:val="24"/>
          <w:szCs w:val="24"/>
        </w:rPr>
        <w:t>3</w:t>
      </w:r>
      <w:r>
        <w:rPr>
          <w:b w:val="0"/>
          <w:bCs/>
          <w:color w:val="auto"/>
          <w:sz w:val="24"/>
          <w:szCs w:val="24"/>
        </w:rPr>
        <w:t xml:space="preserve"> to 202</w:t>
      </w:r>
      <w:r w:rsidR="00D9603A">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Pr="00F1399A" w:rsidRDefault="009D71E8" w:rsidP="00F1399A">
      <w:pPr>
        <w:pStyle w:val="Heading2"/>
        <w:spacing w:before="240" w:after="0"/>
        <w:rPr>
          <w:b w:val="0"/>
          <w:bCs/>
          <w:color w:val="auto"/>
          <w:sz w:val="20"/>
          <w:szCs w:val="20"/>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C92CCC5" w:rsidR="00E66558" w:rsidRDefault="00523AE9">
            <w:pPr>
              <w:pStyle w:val="TableRow"/>
            </w:pPr>
            <w:r>
              <w:t>Esteem North 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0978507" w:rsidR="00E66558" w:rsidRDefault="00BE18FE">
            <w:pPr>
              <w:pStyle w:val="TableRow"/>
            </w:pPr>
            <w:r>
              <w:t>228</w:t>
            </w:r>
            <w:r w:rsidR="00AE063C">
              <w:t xml:space="preserve"> </w:t>
            </w:r>
            <w:r w:rsidR="00E85587">
              <w:t>at census point</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783D767" w:rsidR="00E66558" w:rsidRDefault="00E85587">
            <w:pPr>
              <w:pStyle w:val="TableRow"/>
            </w:pPr>
            <w:r>
              <w:t>7</w:t>
            </w:r>
            <w:r w:rsidR="005B73C6">
              <w:t>1</w:t>
            </w:r>
            <w:r>
              <w:t>.</w:t>
            </w:r>
            <w:r w:rsidR="00BE18FE">
              <w:t>7</w:t>
            </w:r>
            <w:r w:rsidR="008D516A">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03D23F3" w:rsidR="00E66558" w:rsidRDefault="009D71E8">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84D4099" w:rsidR="00E66558" w:rsidRDefault="00F1399A">
            <w:pPr>
              <w:pStyle w:val="TableRow"/>
            </w:pPr>
            <w:r>
              <w:t>202</w:t>
            </w:r>
            <w:r w:rsidR="00D61A1D">
              <w:t>4</w:t>
            </w:r>
            <w:r w:rsidR="002F6F1F">
              <w:t>-2</w:t>
            </w:r>
            <w:r w:rsidR="00D61A1D">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7B034DD" w:rsidR="00E66558" w:rsidRDefault="00F1399A">
            <w:pPr>
              <w:pStyle w:val="TableRow"/>
            </w:pPr>
            <w:r>
              <w:t>September 202</w:t>
            </w:r>
            <w:r w:rsidR="00784154">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363CD95" w:rsidR="00E66558" w:rsidRDefault="00F1399A">
            <w:pPr>
              <w:pStyle w:val="TableRow"/>
            </w:pPr>
            <w:r>
              <w:t>September 20</w:t>
            </w:r>
            <w:r w:rsidR="00436A9F">
              <w:t>2</w:t>
            </w:r>
            <w:r w:rsidR="00784154">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D2B52B2" w:rsidR="00E66558" w:rsidRDefault="00436A9F">
            <w:pPr>
              <w:pStyle w:val="TableRow"/>
            </w:pPr>
            <w:r>
              <w:t>Janine Dix</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34F11ED" w:rsidR="00E66558" w:rsidRDefault="002F6F1F">
            <w:pPr>
              <w:pStyle w:val="TableRow"/>
            </w:pPr>
            <w:r>
              <w:t>Janine Dix</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A7671D3" w:rsidR="00E66558" w:rsidRDefault="00A63835">
            <w:pPr>
              <w:pStyle w:val="TableRow"/>
            </w:pPr>
            <w:r>
              <w:t>Candace Steele</w:t>
            </w:r>
          </w:p>
        </w:tc>
      </w:tr>
      <w:bookmarkEnd w:id="2"/>
      <w:bookmarkEnd w:id="3"/>
      <w:bookmarkEnd w:id="4"/>
    </w:tbl>
    <w:p w14:paraId="58A256EA" w14:textId="77777777" w:rsidR="00595CC3" w:rsidRPr="00595CC3" w:rsidRDefault="00595CC3" w:rsidP="00595CC3">
      <w:pPr>
        <w:spacing w:line="240" w:lineRule="auto"/>
        <w:rPr>
          <w:b/>
          <w:color w:val="104F75"/>
          <w:sz w:val="2"/>
          <w:szCs w:val="2"/>
        </w:rPr>
      </w:pPr>
    </w:p>
    <w:p w14:paraId="2A7D54D3" w14:textId="2A109149" w:rsidR="00E66558" w:rsidRDefault="009D71E8" w:rsidP="00595CC3">
      <w:pPr>
        <w:spacing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1F41762" w:rsidR="00E66558" w:rsidRDefault="009D71E8">
            <w:pPr>
              <w:pStyle w:val="TableRow"/>
            </w:pPr>
            <w:r>
              <w:t>£</w:t>
            </w:r>
            <w:r w:rsidR="000E0797">
              <w:t>185,475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72B5406" w:rsidR="00E66558" w:rsidRDefault="009D71E8">
            <w:pPr>
              <w:pStyle w:val="TableRow"/>
            </w:pPr>
            <w:r>
              <w:t>£</w:t>
            </w:r>
            <w:r w:rsidR="0007134B">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B0CC319" w:rsidR="00E66558" w:rsidRDefault="009D71E8">
            <w:pPr>
              <w:pStyle w:val="TableRow"/>
            </w:pPr>
            <w:r>
              <w:t>£</w:t>
            </w:r>
            <w:r w:rsidR="00DD425D">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AB814AD" w:rsidR="005130F3" w:rsidRDefault="009D71E8" w:rsidP="0007134B">
            <w:pPr>
              <w:pStyle w:val="TableRow"/>
            </w:pPr>
            <w:r>
              <w:t>£</w:t>
            </w:r>
            <w:r w:rsidR="000E0797">
              <w:t>185, 475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357545">
        <w:trPr>
          <w:trHeight w:val="840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D97B" w14:textId="77777777" w:rsidR="008D516A" w:rsidRDefault="008D516A" w:rsidP="008D516A">
            <w:pPr>
              <w:pStyle w:val="ListParagraph"/>
              <w:numPr>
                <w:ilvl w:val="0"/>
                <w:numId w:val="0"/>
              </w:numPr>
              <w:ind w:left="720"/>
              <w:rPr>
                <w:i/>
                <w:iCs/>
              </w:rPr>
            </w:pPr>
          </w:p>
          <w:p w14:paraId="2CFDD2F3" w14:textId="0F4D6FE1" w:rsidR="00DB4FFF" w:rsidRPr="00CA1805" w:rsidRDefault="00345C49" w:rsidP="00DD425D">
            <w:pPr>
              <w:pStyle w:val="ListParagraph"/>
              <w:numPr>
                <w:ilvl w:val="0"/>
                <w:numId w:val="13"/>
              </w:numPr>
              <w:rPr>
                <w:i/>
                <w:iCs/>
              </w:rPr>
            </w:pPr>
            <w:r>
              <w:t xml:space="preserve">At Esteem North Academy we aim for disadvantaged pupils to aspire to be the very best they can be. Their academic pathways, attainment, and career options should be in line with their non-disadvantaged peers. </w:t>
            </w:r>
            <w:r w:rsidR="00D25E3E">
              <w:t>All pupils on roll at our academy are vulnerable pupils</w:t>
            </w:r>
            <w:r w:rsidR="00C64B52">
              <w:t xml:space="preserve"> and the vast majority are permanently excluded from mainstream school. </w:t>
            </w:r>
            <w:r w:rsidR="003C5F81">
              <w:t>Typically</w:t>
            </w:r>
            <w:r w:rsidR="00A93A5C">
              <w:t>,</w:t>
            </w:r>
            <w:r w:rsidR="003C5F81">
              <w:t xml:space="preserve"> 70-75% are</w:t>
            </w:r>
            <w:r w:rsidR="00C64B52">
              <w:t xml:space="preserve"> entitled to PP. </w:t>
            </w:r>
            <w:r w:rsidR="00436A9F">
              <w:t>When pupils arrive to roll in the academy in KS3 and 4, a</w:t>
            </w:r>
            <w:r w:rsidR="004C5A16">
              <w:t xml:space="preserve"> significant </w:t>
            </w:r>
            <w:r w:rsidR="00436A9F">
              <w:t>majority</w:t>
            </w:r>
            <w:r w:rsidR="004C5A16">
              <w:t xml:space="preserve"> arrive well below their initial academic flightpaths </w:t>
            </w:r>
            <w:r w:rsidR="00A8043A">
              <w:t xml:space="preserve">from KS1. </w:t>
            </w:r>
            <w:r w:rsidR="001E6E9E">
              <w:t xml:space="preserve">We aim to be an academy </w:t>
            </w:r>
            <w:r>
              <w:t xml:space="preserve">that all pupils, and especially disadvantaged pupils, enjoy attending for the wide variety of </w:t>
            </w:r>
            <w:r w:rsidR="00E56417">
              <w:t xml:space="preserve">pathways available to them. </w:t>
            </w:r>
            <w:r>
              <w:t xml:space="preserve">This plan prioritises core strategies to improve the learning experience </w:t>
            </w:r>
            <w:r w:rsidR="00436A9F">
              <w:t xml:space="preserve">and therefore outcomes </w:t>
            </w:r>
            <w:r>
              <w:t>for disadvantaged pupils</w:t>
            </w:r>
            <w:r w:rsidR="00436A9F">
              <w:t>.</w:t>
            </w:r>
            <w:r>
              <w:t xml:space="preserve"> </w:t>
            </w:r>
            <w:r w:rsidR="00436A9F">
              <w:t>T</w:t>
            </w:r>
            <w:r w:rsidR="004F4591">
              <w:t xml:space="preserve">o enable </w:t>
            </w:r>
            <w:r w:rsidR="00436A9F">
              <w:t xml:space="preserve">any gap between disadvantaged pupils and their peers </w:t>
            </w:r>
            <w:r w:rsidR="004F4591">
              <w:t xml:space="preserve">to </w:t>
            </w:r>
            <w:r w:rsidR="00B34AA9">
              <w:t xml:space="preserve">narrow, we must </w:t>
            </w:r>
            <w:r w:rsidR="004F4591">
              <w:t xml:space="preserve">address </w:t>
            </w:r>
            <w:r w:rsidR="00B753EB">
              <w:t>SEMH, wellbeing, behaviour</w:t>
            </w:r>
            <w:r w:rsidR="00B34AA9">
              <w:t>,</w:t>
            </w:r>
            <w:r w:rsidR="00B753EB">
              <w:t xml:space="preserve"> attendance</w:t>
            </w:r>
            <w:r w:rsidR="002B4F5C">
              <w:t>, aspirations and a curriculum that meets their interests</w:t>
            </w:r>
            <w:r w:rsidR="00B753EB">
              <w:t xml:space="preserve">. The plan also </w:t>
            </w:r>
            <w:r>
              <w:t xml:space="preserve">acknowledges the </w:t>
            </w:r>
            <w:r w:rsidR="00B753EB">
              <w:t>academy</w:t>
            </w:r>
            <w:r>
              <w:t>’s responsibility to provid</w:t>
            </w:r>
            <w:r w:rsidR="00B753EB">
              <w:t>e</w:t>
            </w:r>
            <w:r>
              <w:t xml:space="preserve"> opportunities for all to explore and </w:t>
            </w:r>
            <w:r w:rsidR="000A7965">
              <w:t xml:space="preserve">engage in </w:t>
            </w:r>
            <w:r w:rsidR="00DB4FFF">
              <w:t>the wider curriculum enrichment activities</w:t>
            </w:r>
            <w:r>
              <w:t xml:space="preserve">. </w:t>
            </w:r>
          </w:p>
          <w:p w14:paraId="177DD952" w14:textId="1CAFFA35" w:rsidR="00CA1805" w:rsidRPr="00D1719A" w:rsidRDefault="00CA1805" w:rsidP="00DD425D">
            <w:pPr>
              <w:pStyle w:val="ListParagraph"/>
              <w:numPr>
                <w:ilvl w:val="0"/>
                <w:numId w:val="13"/>
              </w:numPr>
            </w:pPr>
            <w:r w:rsidRPr="00D1719A">
              <w:t xml:space="preserve">All pupils in our academy have additional needs </w:t>
            </w:r>
            <w:r w:rsidR="00D1719A" w:rsidRPr="00D1719A">
              <w:t xml:space="preserve">due to being permanently excluded. </w:t>
            </w:r>
            <w:r w:rsidR="003F653C">
              <w:t>We inten</w:t>
            </w:r>
            <w:r w:rsidR="007F3547">
              <w:t>d</w:t>
            </w:r>
            <w:r w:rsidR="003F653C">
              <w:t xml:space="preserve"> to support pupils </w:t>
            </w:r>
            <w:r w:rsidR="007F3547">
              <w:t>to re-engage in education through further identification of needs</w:t>
            </w:r>
            <w:r w:rsidR="00EE2BE7">
              <w:t xml:space="preserve">, </w:t>
            </w:r>
            <w:r w:rsidR="004C12D3">
              <w:t xml:space="preserve">through </w:t>
            </w:r>
            <w:r w:rsidR="00EE2BE7">
              <w:t>staff CPD</w:t>
            </w:r>
            <w:r w:rsidR="004420B4">
              <w:t xml:space="preserve"> and the provision of </w:t>
            </w:r>
            <w:r w:rsidR="0069780E">
              <w:t>equipment and assistive technologies that</w:t>
            </w:r>
            <w:r w:rsidR="000C50B5">
              <w:t xml:space="preserve"> aid learning.</w:t>
            </w:r>
            <w:r w:rsidR="0069780E">
              <w:t xml:space="preserve"> </w:t>
            </w:r>
            <w:r w:rsidR="00EE2BE7">
              <w:t xml:space="preserve"> </w:t>
            </w:r>
            <w:r w:rsidR="007F3547">
              <w:t xml:space="preserve">  </w:t>
            </w:r>
          </w:p>
          <w:p w14:paraId="52535A2E" w14:textId="7E443FBB" w:rsidR="00DD425D" w:rsidRPr="0004429B" w:rsidRDefault="008D516A" w:rsidP="00DD425D">
            <w:pPr>
              <w:pStyle w:val="ListParagraph"/>
              <w:numPr>
                <w:ilvl w:val="0"/>
                <w:numId w:val="13"/>
              </w:numPr>
            </w:pPr>
            <w:r w:rsidRPr="0004429B">
              <w:t>Key principle</w:t>
            </w:r>
            <w:r w:rsidR="00FA7546">
              <w:t>s</w:t>
            </w:r>
            <w:r w:rsidRPr="0004429B">
              <w:t xml:space="preserve"> of equality of opportunity for disadvantaged pupils, </w:t>
            </w:r>
            <w:r w:rsidR="0060120E">
              <w:t xml:space="preserve">will </w:t>
            </w:r>
            <w:r w:rsidR="00DD425D" w:rsidRPr="0004429B">
              <w:t>ensur</w:t>
            </w:r>
            <w:r w:rsidR="0060120E">
              <w:t>e</w:t>
            </w:r>
            <w:r w:rsidR="00DD425D" w:rsidRPr="0004429B">
              <w:t>:</w:t>
            </w:r>
          </w:p>
          <w:p w14:paraId="1FD530BF" w14:textId="392818FC" w:rsidR="008D516A" w:rsidRPr="0004429B" w:rsidRDefault="008D516A" w:rsidP="00DD425D">
            <w:pPr>
              <w:pStyle w:val="ListParagraph"/>
              <w:numPr>
                <w:ilvl w:val="1"/>
                <w:numId w:val="13"/>
              </w:numPr>
            </w:pPr>
            <w:r w:rsidRPr="0004429B">
              <w:t>that pupil premium funding helps disadvantaged pupils to access a suitable curriculum, with opportunities for progress relative to their starting points</w:t>
            </w:r>
            <w:r w:rsidR="00CE3632" w:rsidRPr="0004429B">
              <w:t>, AND</w:t>
            </w:r>
          </w:p>
          <w:p w14:paraId="20B27AD4" w14:textId="60243D02" w:rsidR="00CE3632" w:rsidRPr="0004429B" w:rsidRDefault="00DD425D" w:rsidP="00DD425D">
            <w:pPr>
              <w:pStyle w:val="ListParagraph"/>
              <w:numPr>
                <w:ilvl w:val="1"/>
                <w:numId w:val="13"/>
              </w:numPr>
            </w:pPr>
            <w:r w:rsidRPr="0004429B">
              <w:t>t</w:t>
            </w:r>
            <w:r w:rsidR="00CE3632" w:rsidRPr="0004429B">
              <w:t>hat the curriculum prepares pupils for the next stage of transition, this could be a return to mainstream, a new curriculum pathway or a positive post-16 destination</w:t>
            </w:r>
            <w:r w:rsidRPr="0004429B">
              <w:t>, AND</w:t>
            </w:r>
          </w:p>
          <w:p w14:paraId="71FF02BC" w14:textId="66A15291" w:rsidR="00DD425D" w:rsidRPr="0004429B" w:rsidRDefault="00DD425D" w:rsidP="00DD425D">
            <w:pPr>
              <w:pStyle w:val="ListParagraph"/>
              <w:numPr>
                <w:ilvl w:val="1"/>
                <w:numId w:val="13"/>
              </w:numPr>
            </w:pPr>
            <w:r w:rsidRPr="0004429B">
              <w:t xml:space="preserve">that pupils have </w:t>
            </w:r>
            <w:r w:rsidR="006E1F90" w:rsidRPr="0004429B">
              <w:t xml:space="preserve">made </w:t>
            </w:r>
            <w:r w:rsidR="009E551E">
              <w:t xml:space="preserve">targeted </w:t>
            </w:r>
            <w:r w:rsidR="006E1F90" w:rsidRPr="0004429B">
              <w:t>progress with their</w:t>
            </w:r>
            <w:r w:rsidRPr="0004429B">
              <w:t xml:space="preserve"> numeracy and literacy </w:t>
            </w:r>
            <w:r w:rsidR="00271D2B">
              <w:t xml:space="preserve"> skills from their starting points. </w:t>
            </w:r>
          </w:p>
          <w:p w14:paraId="2A7D54E9" w14:textId="17637416" w:rsidR="00595CC3" w:rsidRPr="00490E27" w:rsidRDefault="00595CC3" w:rsidP="00490E27">
            <w:pPr>
              <w:ind w:left="360"/>
              <w:rPr>
                <w:i/>
                <w:iCs/>
              </w:rPr>
            </w:pPr>
          </w:p>
        </w:tc>
      </w:tr>
    </w:tbl>
    <w:p w14:paraId="2E3A6F6F" w14:textId="77777777" w:rsidR="00595CC3" w:rsidRPr="00595CC3" w:rsidRDefault="00595CC3" w:rsidP="00595CC3">
      <w:pPr>
        <w:pStyle w:val="Heading2"/>
        <w:spacing w:before="0"/>
        <w:rPr>
          <w:sz w:val="2"/>
          <w:szCs w:val="2"/>
        </w:rPr>
      </w:pPr>
    </w:p>
    <w:p w14:paraId="7DBA27B1" w14:textId="77777777" w:rsidR="000C50B5" w:rsidRDefault="000C50B5" w:rsidP="00595CC3">
      <w:pPr>
        <w:pStyle w:val="Heading2"/>
        <w:spacing w:before="0"/>
      </w:pPr>
    </w:p>
    <w:p w14:paraId="7CF2F3E9" w14:textId="77777777" w:rsidR="000C50B5" w:rsidRDefault="000C50B5" w:rsidP="00595CC3">
      <w:pPr>
        <w:pStyle w:val="Heading2"/>
        <w:spacing w:before="0"/>
      </w:pPr>
    </w:p>
    <w:p w14:paraId="2A7D54EB" w14:textId="78B2C315" w:rsidR="00E66558" w:rsidRDefault="009D71E8" w:rsidP="00595CC3">
      <w:pPr>
        <w:pStyle w:val="Heading2"/>
        <w:spacing w:before="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357545">
        <w:trPr>
          <w:trHeight w:val="793"/>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0886" w14:textId="68EB0C31" w:rsidR="00E66558" w:rsidRDefault="00982CAD" w:rsidP="00357545">
            <w:pPr>
              <w:pStyle w:val="TableRowCentered"/>
              <w:jc w:val="left"/>
              <w:rPr>
                <w:color w:val="auto"/>
                <w:sz w:val="22"/>
                <w:szCs w:val="22"/>
              </w:rPr>
            </w:pPr>
            <w:r>
              <w:rPr>
                <w:color w:val="auto"/>
                <w:sz w:val="22"/>
                <w:szCs w:val="22"/>
              </w:rPr>
              <w:t>Academic gaps for pupils following permanent exclusion and fragmented schooling</w:t>
            </w:r>
            <w:r w:rsidR="00B72EED">
              <w:rPr>
                <w:color w:val="auto"/>
                <w:sz w:val="22"/>
                <w:szCs w:val="22"/>
              </w:rPr>
              <w:t xml:space="preserve">. The flightpath analysis </w:t>
            </w:r>
            <w:r w:rsidR="005E20AC">
              <w:rPr>
                <w:color w:val="auto"/>
                <w:sz w:val="22"/>
                <w:szCs w:val="22"/>
              </w:rPr>
              <w:t xml:space="preserve">of </w:t>
            </w:r>
            <w:r w:rsidR="00BC2457">
              <w:rPr>
                <w:color w:val="auto"/>
                <w:sz w:val="22"/>
                <w:szCs w:val="22"/>
              </w:rPr>
              <w:t xml:space="preserve">a significant majority </w:t>
            </w:r>
            <w:r w:rsidR="005E20AC">
              <w:rPr>
                <w:color w:val="auto"/>
                <w:sz w:val="22"/>
                <w:szCs w:val="22"/>
              </w:rPr>
              <w:t xml:space="preserve">KS3 and 4 PEX pupils compared to their KS1 and 2 data </w:t>
            </w:r>
            <w:r w:rsidR="00BC2457">
              <w:rPr>
                <w:color w:val="auto"/>
                <w:sz w:val="22"/>
                <w:szCs w:val="22"/>
              </w:rPr>
              <w:t>highlights that the pupils</w:t>
            </w:r>
            <w:r w:rsidR="005E20AC">
              <w:rPr>
                <w:color w:val="auto"/>
                <w:sz w:val="22"/>
                <w:szCs w:val="22"/>
              </w:rPr>
              <w:t xml:space="preserve"> </w:t>
            </w:r>
            <w:r w:rsidR="000C03A3">
              <w:rPr>
                <w:color w:val="auto"/>
                <w:sz w:val="22"/>
                <w:szCs w:val="22"/>
              </w:rPr>
              <w:t xml:space="preserve">begin to move further away from their projected </w:t>
            </w:r>
            <w:r w:rsidR="0032639A">
              <w:rPr>
                <w:color w:val="auto"/>
                <w:sz w:val="22"/>
                <w:szCs w:val="22"/>
              </w:rPr>
              <w:t xml:space="preserve">trajectory as they increase in age. The average incoming attendance for our PEX </w:t>
            </w:r>
            <w:r w:rsidR="00593E72">
              <w:rPr>
                <w:color w:val="auto"/>
                <w:sz w:val="22"/>
                <w:szCs w:val="22"/>
              </w:rPr>
              <w:t>pupils in 202</w:t>
            </w:r>
            <w:r w:rsidR="00FE114E">
              <w:rPr>
                <w:color w:val="auto"/>
                <w:sz w:val="22"/>
                <w:szCs w:val="22"/>
              </w:rPr>
              <w:t>3</w:t>
            </w:r>
            <w:r w:rsidR="00593E72">
              <w:rPr>
                <w:color w:val="auto"/>
                <w:sz w:val="22"/>
                <w:szCs w:val="22"/>
              </w:rPr>
              <w:t>-2</w:t>
            </w:r>
            <w:r w:rsidR="00FE114E">
              <w:rPr>
                <w:color w:val="auto"/>
                <w:sz w:val="22"/>
                <w:szCs w:val="22"/>
              </w:rPr>
              <w:t>4</w:t>
            </w:r>
            <w:r w:rsidR="00593E72">
              <w:rPr>
                <w:color w:val="auto"/>
                <w:sz w:val="22"/>
                <w:szCs w:val="22"/>
              </w:rPr>
              <w:t xml:space="preserve"> was 5</w:t>
            </w:r>
            <w:r w:rsidR="00CF3C7C">
              <w:rPr>
                <w:color w:val="auto"/>
                <w:sz w:val="22"/>
                <w:szCs w:val="22"/>
              </w:rPr>
              <w:t>4.1</w:t>
            </w:r>
            <w:r w:rsidR="00593E72">
              <w:rPr>
                <w:color w:val="auto"/>
                <w:sz w:val="22"/>
                <w:szCs w:val="22"/>
              </w:rPr>
              <w:t xml:space="preserve">%. If pupils are not in school learning, </w:t>
            </w:r>
            <w:r w:rsidR="00755026">
              <w:rPr>
                <w:color w:val="auto"/>
                <w:sz w:val="22"/>
                <w:szCs w:val="22"/>
              </w:rPr>
              <w:t>then they are not learning.</w:t>
            </w:r>
            <w:r w:rsidR="00357545">
              <w:rPr>
                <w:color w:val="auto"/>
                <w:sz w:val="22"/>
                <w:szCs w:val="22"/>
              </w:rPr>
              <w:t xml:space="preserve"> </w:t>
            </w:r>
            <w:r w:rsidR="009D629D">
              <w:rPr>
                <w:color w:val="auto"/>
                <w:sz w:val="22"/>
                <w:szCs w:val="22"/>
              </w:rPr>
              <w:t>The average incoming attendance for the PP cohort was only 5</w:t>
            </w:r>
            <w:r w:rsidR="00427BCE">
              <w:rPr>
                <w:color w:val="auto"/>
                <w:sz w:val="22"/>
                <w:szCs w:val="22"/>
              </w:rPr>
              <w:t>1.9</w:t>
            </w:r>
            <w:r w:rsidR="009D629D">
              <w:rPr>
                <w:color w:val="auto"/>
                <w:sz w:val="22"/>
                <w:szCs w:val="22"/>
              </w:rPr>
              <w:t xml:space="preserve">%. </w:t>
            </w:r>
          </w:p>
          <w:p w14:paraId="2A7D54F1" w14:textId="4CD37216" w:rsidR="007405A1" w:rsidRPr="008D516A" w:rsidRDefault="0097486C" w:rsidP="00357545">
            <w:pPr>
              <w:pStyle w:val="TableRowCentered"/>
              <w:jc w:val="left"/>
            </w:pPr>
            <w:r>
              <w:rPr>
                <w:sz w:val="22"/>
                <w:szCs w:val="22"/>
              </w:rPr>
              <w:t xml:space="preserve">KS4 </w:t>
            </w:r>
            <w:r w:rsidR="007D7C18">
              <w:rPr>
                <w:sz w:val="22"/>
                <w:szCs w:val="22"/>
              </w:rPr>
              <w:t>pupils assessed on entry using BKSB are assessed as work</w:t>
            </w:r>
            <w:r>
              <w:rPr>
                <w:sz w:val="22"/>
                <w:szCs w:val="22"/>
              </w:rPr>
              <w:t>i</w:t>
            </w:r>
            <w:r w:rsidR="007D7C18">
              <w:rPr>
                <w:sz w:val="22"/>
                <w:szCs w:val="22"/>
              </w:rPr>
              <w:t>ng</w:t>
            </w:r>
            <w:r>
              <w:rPr>
                <w:sz w:val="22"/>
                <w:szCs w:val="22"/>
              </w:rPr>
              <w:t xml:space="preserve"> at pre GCSE</w:t>
            </w:r>
            <w:r w:rsidR="007D7C18">
              <w:rPr>
                <w:sz w:val="22"/>
                <w:szCs w:val="22"/>
              </w:rPr>
              <w:t xml:space="preserve"> </w:t>
            </w:r>
            <w:r w:rsidR="00E77908">
              <w:rPr>
                <w:sz w:val="22"/>
                <w:szCs w:val="22"/>
              </w:rPr>
              <w:t>and below age related expectations.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9689D2E" w:rsidR="00E66558" w:rsidRDefault="00D21231">
            <w:pPr>
              <w:pStyle w:val="TableRowCentered"/>
              <w:jc w:val="left"/>
              <w:rPr>
                <w:sz w:val="22"/>
                <w:szCs w:val="22"/>
              </w:rPr>
            </w:pPr>
            <w:r>
              <w:rPr>
                <w:sz w:val="22"/>
                <w:szCs w:val="22"/>
              </w:rPr>
              <w:t>Reading age assessments demonstrate low reading ages on entry</w:t>
            </w:r>
            <w:r w:rsidR="00EB5394">
              <w:rPr>
                <w:sz w:val="22"/>
                <w:szCs w:val="22"/>
              </w:rPr>
              <w:t xml:space="preserve">. Of </w:t>
            </w:r>
            <w:r w:rsidR="00AC0510">
              <w:rPr>
                <w:sz w:val="22"/>
                <w:szCs w:val="22"/>
              </w:rPr>
              <w:t xml:space="preserve">our secondary age </w:t>
            </w:r>
            <w:r w:rsidR="00EB5394">
              <w:rPr>
                <w:sz w:val="22"/>
                <w:szCs w:val="22"/>
              </w:rPr>
              <w:t>pupils assessed</w:t>
            </w:r>
            <w:r w:rsidR="008105F4">
              <w:rPr>
                <w:sz w:val="22"/>
                <w:szCs w:val="22"/>
              </w:rPr>
              <w:t xml:space="preserve">, </w:t>
            </w:r>
            <w:r w:rsidR="00AB35D4">
              <w:rPr>
                <w:sz w:val="22"/>
                <w:szCs w:val="22"/>
              </w:rPr>
              <w:t>45</w:t>
            </w:r>
            <w:r w:rsidR="00827378">
              <w:rPr>
                <w:sz w:val="22"/>
                <w:szCs w:val="22"/>
              </w:rPr>
              <w:t xml:space="preserve">% </w:t>
            </w:r>
            <w:r w:rsidR="00AC0510">
              <w:rPr>
                <w:sz w:val="22"/>
                <w:szCs w:val="22"/>
              </w:rPr>
              <w:t xml:space="preserve">are typically working with a reading age below that of 9.5 years. Of those </w:t>
            </w:r>
            <w:r w:rsidR="00422F39">
              <w:rPr>
                <w:sz w:val="22"/>
                <w:szCs w:val="22"/>
              </w:rPr>
              <w:t>54</w:t>
            </w:r>
            <w:r w:rsidR="00AC0510">
              <w:rPr>
                <w:sz w:val="22"/>
                <w:szCs w:val="22"/>
              </w:rPr>
              <w:t xml:space="preserve">% have reading ages at 3 or more years below their chronological age.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22A8D" w14:textId="2B37B05D" w:rsidR="00E563AF" w:rsidRDefault="00543405">
            <w:pPr>
              <w:pStyle w:val="TableRowCentered"/>
              <w:jc w:val="left"/>
              <w:rPr>
                <w:sz w:val="22"/>
                <w:szCs w:val="22"/>
              </w:rPr>
            </w:pPr>
            <w:r>
              <w:rPr>
                <w:color w:val="auto"/>
                <w:sz w:val="22"/>
                <w:szCs w:val="22"/>
              </w:rPr>
              <w:t>Poor e</w:t>
            </w:r>
            <w:r w:rsidR="003725B4">
              <w:rPr>
                <w:color w:val="auto"/>
                <w:sz w:val="22"/>
                <w:szCs w:val="22"/>
              </w:rPr>
              <w:t>ngagement</w:t>
            </w:r>
            <w:r w:rsidR="00DB2CDB">
              <w:rPr>
                <w:color w:val="auto"/>
                <w:sz w:val="22"/>
                <w:szCs w:val="22"/>
              </w:rPr>
              <w:t xml:space="preserve"> </w:t>
            </w:r>
            <w:r w:rsidR="004A34B4">
              <w:rPr>
                <w:color w:val="auto"/>
                <w:sz w:val="22"/>
                <w:szCs w:val="22"/>
              </w:rPr>
              <w:t xml:space="preserve">and lack of interest </w:t>
            </w:r>
            <w:r w:rsidR="0084338A">
              <w:rPr>
                <w:color w:val="auto"/>
                <w:sz w:val="22"/>
                <w:szCs w:val="22"/>
              </w:rPr>
              <w:t>in learning</w:t>
            </w:r>
            <w:r w:rsidR="003725B4">
              <w:rPr>
                <w:color w:val="auto"/>
                <w:sz w:val="22"/>
                <w:szCs w:val="22"/>
              </w:rPr>
              <w:t xml:space="preserve"> following permanent exclusion</w:t>
            </w:r>
          </w:p>
          <w:p w14:paraId="2A7D54F7" w14:textId="74443D28" w:rsidR="008130E9" w:rsidRDefault="008130E9">
            <w:pPr>
              <w:pStyle w:val="TableRowCentered"/>
              <w:jc w:val="left"/>
              <w:rPr>
                <w:sz w:val="22"/>
                <w:szCs w:val="22"/>
              </w:rPr>
            </w:pPr>
          </w:p>
        </w:tc>
      </w:tr>
      <w:tr w:rsidR="00DD425D" w14:paraId="451F038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017EE" w14:textId="7D3F7713" w:rsidR="00DD425D" w:rsidRDefault="00DB2CDB" w:rsidP="00DB2CDB">
            <w:pPr>
              <w:pStyle w:val="TableRow"/>
              <w:ind w:left="0"/>
              <w:rPr>
                <w:sz w:val="22"/>
                <w:szCs w:val="22"/>
              </w:rPr>
            </w:pPr>
            <w:r>
              <w:rPr>
                <w:sz w:val="22"/>
                <w:szCs w:val="22"/>
              </w:rPr>
              <w:t xml:space="preserve"> 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3ADD" w14:textId="77777777" w:rsidR="00DD425D" w:rsidRDefault="00DD425D">
            <w:pPr>
              <w:pStyle w:val="TableRowCentered"/>
              <w:jc w:val="left"/>
              <w:rPr>
                <w:iCs/>
                <w:sz w:val="22"/>
              </w:rPr>
            </w:pPr>
            <w:r>
              <w:rPr>
                <w:iCs/>
                <w:sz w:val="22"/>
              </w:rPr>
              <w:t>Equality of access owing to personal and family circumstances, including access to appropriate clothing and resources for school</w:t>
            </w:r>
            <w:r w:rsidR="00433341">
              <w:rPr>
                <w:iCs/>
                <w:sz w:val="22"/>
              </w:rPr>
              <w:t xml:space="preserve"> with nearly three quarters of pupils being from low socio-economic background</w:t>
            </w:r>
            <w:r w:rsidR="00EB3641">
              <w:rPr>
                <w:iCs/>
                <w:sz w:val="22"/>
              </w:rPr>
              <w:t xml:space="preserve">.  </w:t>
            </w:r>
          </w:p>
          <w:p w14:paraId="25C3018B" w14:textId="0AF08E76" w:rsidR="00433341" w:rsidRDefault="00433341">
            <w:pPr>
              <w:pStyle w:val="TableRowCentered"/>
              <w:jc w:val="left"/>
              <w:rPr>
                <w:iCs/>
                <w:sz w:val="22"/>
              </w:rPr>
            </w:pPr>
          </w:p>
        </w:tc>
      </w:tr>
      <w:tr w:rsidR="00E563AF" w14:paraId="4A3AC2F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043AD" w14:textId="623B84D2" w:rsidR="00E563AF" w:rsidRDefault="00E563AF" w:rsidP="00DB2CDB">
            <w:pPr>
              <w:pStyle w:val="TableRow"/>
              <w:ind w:left="0"/>
              <w:rPr>
                <w:sz w:val="22"/>
                <w:szCs w:val="22"/>
              </w:rPr>
            </w:pPr>
            <w:r>
              <w:rPr>
                <w:sz w:val="22"/>
                <w:szCs w:val="22"/>
              </w:rPr>
              <w:t xml:space="preserve"> 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B259E" w14:textId="11F7CD07" w:rsidR="006277D2" w:rsidRDefault="00E77908" w:rsidP="006277D2">
            <w:pPr>
              <w:pStyle w:val="TableRowCentered"/>
              <w:jc w:val="left"/>
              <w:rPr>
                <w:color w:val="auto"/>
                <w:sz w:val="22"/>
                <w:szCs w:val="22"/>
              </w:rPr>
            </w:pPr>
            <w:r>
              <w:rPr>
                <w:iCs/>
                <w:sz w:val="22"/>
              </w:rPr>
              <w:t>Pupil</w:t>
            </w:r>
            <w:r w:rsidR="003F1BFB">
              <w:rPr>
                <w:iCs/>
                <w:sz w:val="22"/>
              </w:rPr>
              <w:t>’</w:t>
            </w:r>
            <w:r>
              <w:rPr>
                <w:iCs/>
                <w:sz w:val="22"/>
              </w:rPr>
              <w:t>s attendance reco</w:t>
            </w:r>
            <w:r w:rsidR="006277D2">
              <w:rPr>
                <w:iCs/>
                <w:sz w:val="22"/>
              </w:rPr>
              <w:t xml:space="preserve">rds </w:t>
            </w:r>
            <w:r w:rsidR="00EB3641">
              <w:rPr>
                <w:iCs/>
                <w:sz w:val="22"/>
              </w:rPr>
              <w:t xml:space="preserve">from their previous excluding school </w:t>
            </w:r>
            <w:r w:rsidR="006277D2">
              <w:rPr>
                <w:iCs/>
                <w:sz w:val="22"/>
              </w:rPr>
              <w:t>show p</w:t>
            </w:r>
            <w:r w:rsidR="00072BD3">
              <w:rPr>
                <w:iCs/>
                <w:sz w:val="22"/>
              </w:rPr>
              <w:t>oor historical attendance</w:t>
            </w:r>
            <w:r w:rsidR="007345D7">
              <w:rPr>
                <w:iCs/>
                <w:sz w:val="22"/>
              </w:rPr>
              <w:t xml:space="preserve"> and low starting points</w:t>
            </w:r>
            <w:r w:rsidR="006277D2">
              <w:rPr>
                <w:iCs/>
                <w:sz w:val="22"/>
              </w:rPr>
              <w:t xml:space="preserve">. </w:t>
            </w:r>
            <w:r w:rsidR="006277D2">
              <w:rPr>
                <w:color w:val="auto"/>
                <w:sz w:val="22"/>
                <w:szCs w:val="22"/>
              </w:rPr>
              <w:t>The average incoming attendance for the PP cohort was only 5</w:t>
            </w:r>
            <w:r w:rsidR="008C5356">
              <w:rPr>
                <w:color w:val="auto"/>
                <w:sz w:val="22"/>
                <w:szCs w:val="22"/>
              </w:rPr>
              <w:t>3</w:t>
            </w:r>
            <w:r w:rsidR="006277D2">
              <w:rPr>
                <w:color w:val="auto"/>
                <w:sz w:val="22"/>
                <w:szCs w:val="22"/>
              </w:rPr>
              <w:t xml:space="preserve">%. </w:t>
            </w:r>
          </w:p>
          <w:p w14:paraId="46912B66" w14:textId="1EA3AB25" w:rsidR="007345D7" w:rsidRDefault="007345D7">
            <w:pPr>
              <w:pStyle w:val="TableRowCentered"/>
              <w:jc w:val="left"/>
              <w:rPr>
                <w:iCs/>
                <w:sz w:val="22"/>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6AB94FE9" w:rsidR="00E66558" w:rsidRDefault="00E563AF">
            <w:pPr>
              <w:pStyle w:val="TableRow"/>
              <w:rPr>
                <w:sz w:val="22"/>
                <w:szCs w:val="22"/>
              </w:rPr>
            </w:pPr>
            <w:bookmarkStart w:id="16"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A13BF" w14:textId="6D524DA6" w:rsidR="00E66558" w:rsidRDefault="00543405">
            <w:pPr>
              <w:pStyle w:val="TableRowCentered"/>
              <w:jc w:val="left"/>
              <w:rPr>
                <w:iCs/>
                <w:sz w:val="22"/>
              </w:rPr>
            </w:pPr>
            <w:r>
              <w:rPr>
                <w:iCs/>
                <w:sz w:val="22"/>
              </w:rPr>
              <w:t>Vulnerable pupils subjected to CRE</w:t>
            </w:r>
            <w:r w:rsidR="00357545">
              <w:rPr>
                <w:iCs/>
                <w:sz w:val="22"/>
              </w:rPr>
              <w:t>, other such safeguarding concerns and being in care</w:t>
            </w:r>
            <w:r w:rsidR="003F1BFB">
              <w:rPr>
                <w:iCs/>
                <w:sz w:val="22"/>
              </w:rPr>
              <w:t>. 40% of our pupils have a named social worker and may be subject to a safeguarding plan.</w:t>
            </w:r>
          </w:p>
          <w:p w14:paraId="2A7D54FD" w14:textId="000CD3E8" w:rsidR="00E563AF" w:rsidRDefault="00E563AF">
            <w:pPr>
              <w:pStyle w:val="TableRowCentered"/>
              <w:jc w:val="left"/>
              <w:rPr>
                <w:iCs/>
                <w:sz w:val="22"/>
              </w:rPr>
            </w:pPr>
          </w:p>
        </w:tc>
      </w:tr>
      <w:tr w:rsidR="002B3623" w14:paraId="5A95834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7FCE" w14:textId="77777777" w:rsidR="002B3623" w:rsidRDefault="002B3623">
            <w:pPr>
              <w:pStyle w:val="TableRow"/>
              <w:rPr>
                <w:sz w:val="22"/>
                <w:szCs w:val="22"/>
              </w:rPr>
            </w:pPr>
            <w:r>
              <w:rPr>
                <w:sz w:val="22"/>
                <w:szCs w:val="22"/>
              </w:rPr>
              <w:t>7</w:t>
            </w:r>
          </w:p>
          <w:p w14:paraId="49736C9E" w14:textId="1690E2CD" w:rsidR="002B3623" w:rsidRDefault="002B3623">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C8C8" w14:textId="4FB4F71D" w:rsidR="002B3623" w:rsidRDefault="007C6B28">
            <w:pPr>
              <w:pStyle w:val="TableRowCentered"/>
              <w:jc w:val="left"/>
              <w:rPr>
                <w:iCs/>
                <w:sz w:val="22"/>
              </w:rPr>
            </w:pPr>
            <w:r>
              <w:rPr>
                <w:iCs/>
                <w:sz w:val="22"/>
              </w:rPr>
              <w:t>Low r</w:t>
            </w:r>
            <w:r w:rsidR="008B4179">
              <w:rPr>
                <w:iCs/>
                <w:sz w:val="22"/>
              </w:rPr>
              <w:t xml:space="preserve">esilience </w:t>
            </w:r>
            <w:r>
              <w:rPr>
                <w:iCs/>
                <w:sz w:val="22"/>
              </w:rPr>
              <w:t>and</w:t>
            </w:r>
            <w:r w:rsidR="008B4179">
              <w:rPr>
                <w:iCs/>
                <w:sz w:val="22"/>
              </w:rPr>
              <w:t xml:space="preserve"> </w:t>
            </w:r>
            <w:r w:rsidR="00556541">
              <w:rPr>
                <w:iCs/>
                <w:sz w:val="22"/>
              </w:rPr>
              <w:t>wellbeing</w:t>
            </w:r>
            <w:r w:rsidR="00862A5B">
              <w:rPr>
                <w:iCs/>
                <w:sz w:val="22"/>
              </w:rPr>
              <w:t>. Baseline assessments of pupil</w:t>
            </w:r>
            <w:r w:rsidR="00D76458">
              <w:rPr>
                <w:iCs/>
                <w:sz w:val="22"/>
              </w:rPr>
              <w:t>’</w:t>
            </w:r>
            <w:r w:rsidR="00862A5B">
              <w:rPr>
                <w:iCs/>
                <w:sz w:val="22"/>
              </w:rPr>
              <w:t xml:space="preserve">s wellbeing on entry show that </w:t>
            </w:r>
            <w:r w:rsidR="00916F6F">
              <w:rPr>
                <w:iCs/>
                <w:sz w:val="22"/>
              </w:rPr>
              <w:t>more</w:t>
            </w:r>
            <w:r w:rsidR="00862A5B">
              <w:rPr>
                <w:iCs/>
                <w:sz w:val="22"/>
              </w:rPr>
              <w:t xml:space="preserve"> pupils </w:t>
            </w:r>
            <w:r w:rsidR="00681046">
              <w:rPr>
                <w:iCs/>
                <w:sz w:val="22"/>
              </w:rPr>
              <w:t xml:space="preserve">need to improve their </w:t>
            </w:r>
            <w:r w:rsidR="00862A5B">
              <w:rPr>
                <w:iCs/>
                <w:sz w:val="22"/>
              </w:rPr>
              <w:t>wellbeing.</w:t>
            </w:r>
            <w:r w:rsidR="00556541">
              <w:rPr>
                <w:iCs/>
                <w:sz w:val="22"/>
              </w:rPr>
              <w:t xml:space="preserve"> </w:t>
            </w:r>
          </w:p>
        </w:tc>
      </w:tr>
      <w:tr w:rsidR="00426DC6" w14:paraId="22A3BF7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1D7F8" w14:textId="7EF43DDE" w:rsidR="00426DC6" w:rsidRDefault="00426DC6">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5195" w14:textId="69AAE30A" w:rsidR="00426DC6" w:rsidRDefault="00426DC6">
            <w:pPr>
              <w:pStyle w:val="TableRowCentered"/>
              <w:jc w:val="left"/>
              <w:rPr>
                <w:iCs/>
                <w:sz w:val="22"/>
              </w:rPr>
            </w:pPr>
            <w:r>
              <w:rPr>
                <w:iCs/>
                <w:sz w:val="22"/>
              </w:rPr>
              <w:t>Lack of aspirations and value for education</w:t>
            </w:r>
            <w:r w:rsidR="0004123A">
              <w:rPr>
                <w:iCs/>
                <w:sz w:val="22"/>
              </w:rPr>
              <w:t xml:space="preserve">. At induction, pupils discuss their aspirational career and plans for leaving school. Not a significant majority </w:t>
            </w:r>
            <w:r w:rsidR="00097DF9">
              <w:rPr>
                <w:iCs/>
                <w:sz w:val="22"/>
              </w:rPr>
              <w:t>have aspirations for being employed or trained beyond school.</w:t>
            </w:r>
            <w:r w:rsidR="0004123A">
              <w:rPr>
                <w:iCs/>
                <w:sz w:val="22"/>
              </w:rPr>
              <w:t xml:space="preserve"> </w:t>
            </w:r>
          </w:p>
          <w:p w14:paraId="3227242E" w14:textId="4041F333" w:rsidR="00426DC6" w:rsidRDefault="00426DC6">
            <w:pPr>
              <w:pStyle w:val="TableRowCentered"/>
              <w:jc w:val="left"/>
              <w:rPr>
                <w:iCs/>
                <w:sz w:val="22"/>
              </w:rPr>
            </w:pPr>
          </w:p>
        </w:tc>
      </w:tr>
      <w:tr w:rsidR="00426DC6" w14:paraId="04FE52A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78919" w14:textId="2BB54F3F" w:rsidR="00426DC6" w:rsidRDefault="00426DC6">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C868" w14:textId="026A375A" w:rsidR="00426DC6" w:rsidRDefault="00426DC6">
            <w:pPr>
              <w:pStyle w:val="TableRowCentered"/>
              <w:jc w:val="left"/>
              <w:rPr>
                <w:iCs/>
                <w:sz w:val="22"/>
              </w:rPr>
            </w:pPr>
            <w:r>
              <w:rPr>
                <w:iCs/>
                <w:sz w:val="22"/>
              </w:rPr>
              <w:t>A limited view of the world and few family experience</w:t>
            </w:r>
            <w:r w:rsidR="000367E5">
              <w:rPr>
                <w:iCs/>
                <w:sz w:val="22"/>
              </w:rPr>
              <w:t>s</w:t>
            </w:r>
            <w:r>
              <w:rPr>
                <w:iCs/>
                <w:sz w:val="22"/>
              </w:rPr>
              <w:t>, trips or holidays</w:t>
            </w:r>
            <w:r w:rsidR="002853A4">
              <w:rPr>
                <w:iCs/>
                <w:sz w:val="22"/>
              </w:rPr>
              <w:t xml:space="preserve">. </w:t>
            </w:r>
            <w:r w:rsidR="002853A4" w:rsidRPr="002853A4">
              <w:rPr>
                <w:iCs/>
                <w:sz w:val="22"/>
              </w:rPr>
              <w:t xml:space="preserve">Socio-economic disadvantages may prevent access to memorable moments </w:t>
            </w:r>
            <w:r w:rsidR="002853A4" w:rsidRPr="002853A4">
              <w:rPr>
                <w:iCs/>
                <w:sz w:val="22"/>
              </w:rPr>
              <w:lastRenderedPageBreak/>
              <w:t xml:space="preserve">underpinning each curriculum and extra curricula activities alongside the opportunity for pupils to develop talents. </w:t>
            </w:r>
            <w:r>
              <w:rPr>
                <w:iCs/>
                <w:sz w:val="22"/>
              </w:rPr>
              <w:t xml:space="preserve"> </w:t>
            </w:r>
          </w:p>
          <w:p w14:paraId="238373CD" w14:textId="5216A6FF" w:rsidR="00426DC6" w:rsidRDefault="00426DC6">
            <w:pPr>
              <w:pStyle w:val="TableRowCentered"/>
              <w:jc w:val="left"/>
              <w:rPr>
                <w:iCs/>
                <w:sz w:val="22"/>
              </w:rPr>
            </w:pPr>
          </w:p>
        </w:tc>
      </w:tr>
      <w:tr w:rsidR="00444A52" w14:paraId="53A2183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F8440" w14:textId="4133B5A3" w:rsidR="00444A52" w:rsidRDefault="00444A52">
            <w:pPr>
              <w:pStyle w:val="TableRow"/>
              <w:rPr>
                <w:sz w:val="22"/>
                <w:szCs w:val="22"/>
              </w:rPr>
            </w:pPr>
            <w:r>
              <w:rPr>
                <w:sz w:val="22"/>
                <w:szCs w:val="22"/>
              </w:rPr>
              <w:lastRenderedPageBreak/>
              <w:t>10</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5347" w14:textId="69C20E17" w:rsidR="00444A52" w:rsidRDefault="00444A52">
            <w:pPr>
              <w:pStyle w:val="TableRowCentered"/>
              <w:jc w:val="left"/>
              <w:rPr>
                <w:iCs/>
                <w:sz w:val="22"/>
              </w:rPr>
            </w:pPr>
            <w:r>
              <w:rPr>
                <w:iCs/>
                <w:sz w:val="22"/>
              </w:rPr>
              <w:t>Unidentified learning needs</w:t>
            </w:r>
            <w:r w:rsidR="000A60F4">
              <w:rPr>
                <w:iCs/>
                <w:sz w:val="22"/>
              </w:rPr>
              <w:t>. Many parents state on entry during the on</w:t>
            </w:r>
            <w:r w:rsidR="00CA33D3">
              <w:rPr>
                <w:iCs/>
                <w:sz w:val="22"/>
              </w:rPr>
              <w:t>-</w:t>
            </w:r>
            <w:r w:rsidR="000A60F4">
              <w:rPr>
                <w:iCs/>
                <w:sz w:val="22"/>
              </w:rPr>
              <w:t xml:space="preserve"> rolling induction process th</w:t>
            </w:r>
            <w:r w:rsidR="00D76458">
              <w:rPr>
                <w:iCs/>
                <w:sz w:val="22"/>
              </w:rPr>
              <w:t>a</w:t>
            </w:r>
            <w:r w:rsidR="000A60F4">
              <w:rPr>
                <w:iCs/>
                <w:sz w:val="22"/>
              </w:rPr>
              <w:t>t</w:t>
            </w:r>
            <w:r w:rsidR="00D76458">
              <w:rPr>
                <w:iCs/>
                <w:sz w:val="22"/>
              </w:rPr>
              <w:t xml:space="preserve"> they feel their child has undiagnosed needs.</w:t>
            </w:r>
            <w:r w:rsidR="000A60F4">
              <w:rPr>
                <w:iCs/>
                <w:sz w:val="22"/>
              </w:rPr>
              <w:t xml:space="preserve">  </w:t>
            </w:r>
          </w:p>
          <w:p w14:paraId="7CA150B5" w14:textId="418F92A0" w:rsidR="00444A52" w:rsidRDefault="00444A52">
            <w:pPr>
              <w:pStyle w:val="TableRowCentered"/>
              <w:jc w:val="left"/>
              <w:rPr>
                <w:iCs/>
                <w:sz w:val="22"/>
              </w:rPr>
            </w:pPr>
          </w:p>
        </w:tc>
      </w:tr>
      <w:tr w:rsidR="00AD4136" w14:paraId="3C2F9D1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E206" w14:textId="77777777" w:rsidR="00AD4136" w:rsidRDefault="00AD4136">
            <w:pPr>
              <w:pStyle w:val="TableRow"/>
              <w:rPr>
                <w:sz w:val="22"/>
                <w:szCs w:val="22"/>
              </w:rPr>
            </w:pPr>
          </w:p>
          <w:p w14:paraId="009E2EC1" w14:textId="598148CE" w:rsidR="00AD4136" w:rsidRDefault="00AD4136">
            <w:pPr>
              <w:pStyle w:val="TableRow"/>
              <w:rPr>
                <w:sz w:val="22"/>
                <w:szCs w:val="22"/>
              </w:rPr>
            </w:pPr>
            <w:r>
              <w:rPr>
                <w:sz w:val="22"/>
                <w:szCs w:val="22"/>
              </w:rPr>
              <w:t>11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4500B" w14:textId="721ABD1C" w:rsidR="00AD4136" w:rsidRDefault="00AD4136">
            <w:pPr>
              <w:pStyle w:val="TableRowCentered"/>
              <w:jc w:val="left"/>
              <w:rPr>
                <w:iCs/>
                <w:sz w:val="22"/>
              </w:rPr>
            </w:pPr>
            <w:r w:rsidRPr="00AD4136">
              <w:rPr>
                <w:iCs/>
                <w:sz w:val="22"/>
              </w:rPr>
              <w:t xml:space="preserve">This year we have </w:t>
            </w:r>
            <w:r w:rsidR="001F0747">
              <w:rPr>
                <w:iCs/>
                <w:sz w:val="22"/>
              </w:rPr>
              <w:t>1</w:t>
            </w:r>
            <w:r w:rsidRPr="00AD4136">
              <w:rPr>
                <w:iCs/>
                <w:sz w:val="22"/>
              </w:rPr>
              <w:t xml:space="preserve"> ECT</w:t>
            </w:r>
            <w:r w:rsidR="000D41B3">
              <w:rPr>
                <w:iCs/>
                <w:sz w:val="22"/>
              </w:rPr>
              <w:t>,</w:t>
            </w:r>
            <w:r w:rsidRPr="00AD4136">
              <w:rPr>
                <w:iCs/>
                <w:sz w:val="22"/>
              </w:rPr>
              <w:t xml:space="preserve"> </w:t>
            </w:r>
            <w:r w:rsidR="000D41B3">
              <w:rPr>
                <w:iCs/>
                <w:sz w:val="22"/>
              </w:rPr>
              <w:t>1</w:t>
            </w:r>
            <w:r w:rsidRPr="00AD4136">
              <w:rPr>
                <w:iCs/>
                <w:sz w:val="22"/>
              </w:rPr>
              <w:t xml:space="preserve"> Teaching Assistant who have stepped up as</w:t>
            </w:r>
            <w:r w:rsidR="000D41B3">
              <w:rPr>
                <w:iCs/>
                <w:sz w:val="22"/>
              </w:rPr>
              <w:t xml:space="preserve"> an unqualified teacher and 2 other employed </w:t>
            </w:r>
            <w:r w:rsidRPr="00AD4136">
              <w:rPr>
                <w:iCs/>
                <w:sz w:val="22"/>
              </w:rPr>
              <w:t>UQTs. Therefore</w:t>
            </w:r>
            <w:r w:rsidR="00884AA2">
              <w:rPr>
                <w:iCs/>
                <w:sz w:val="22"/>
              </w:rPr>
              <w:t>,</w:t>
            </w:r>
            <w:r w:rsidRPr="00AD4136">
              <w:rPr>
                <w:iCs/>
                <w:sz w:val="22"/>
              </w:rPr>
              <w:t xml:space="preserve"> we need to ensure that Quality First Teaching is high as is </w:t>
            </w:r>
            <w:r w:rsidR="0069652D">
              <w:rPr>
                <w:iCs/>
                <w:sz w:val="22"/>
              </w:rPr>
              <w:t>s</w:t>
            </w:r>
            <w:r w:rsidRPr="00AD4136">
              <w:rPr>
                <w:iCs/>
                <w:sz w:val="22"/>
              </w:rPr>
              <w:t>taff knowledge and skills across every curriculum area leading to the best possible outcomes in every subject area.</w:t>
            </w:r>
          </w:p>
        </w:tc>
      </w:tr>
    </w:tbl>
    <w:p w14:paraId="044C5A34" w14:textId="673C29A6" w:rsidR="00595CC3" w:rsidRDefault="00595CC3">
      <w:pPr>
        <w:suppressAutoHyphens w:val="0"/>
        <w:spacing w:after="0" w:line="240" w:lineRule="auto"/>
        <w:rPr>
          <w:b/>
          <w:color w:val="104F75"/>
          <w:sz w:val="32"/>
          <w:szCs w:val="32"/>
        </w:rPr>
      </w:pPr>
    </w:p>
    <w:p w14:paraId="1EA03AFD" w14:textId="77777777" w:rsidR="00201199" w:rsidRPr="00201199" w:rsidRDefault="00201199" w:rsidP="00201199"/>
    <w:p w14:paraId="2A7D54FF" w14:textId="07853AE1" w:rsidR="00E66558" w:rsidRDefault="009D71E8" w:rsidP="00595CC3">
      <w:pPr>
        <w:pStyle w:val="Heading2"/>
        <w:spacing w:before="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228" w:type="pct"/>
        <w:tblCellMar>
          <w:left w:w="10" w:type="dxa"/>
          <w:right w:w="10" w:type="dxa"/>
        </w:tblCellMar>
        <w:tblLook w:val="04A0" w:firstRow="1" w:lastRow="0" w:firstColumn="1" w:lastColumn="0" w:noHBand="0" w:noVBand="1"/>
      </w:tblPr>
      <w:tblGrid>
        <w:gridCol w:w="3823"/>
        <w:gridCol w:w="6096"/>
      </w:tblGrid>
      <w:tr w:rsidR="00E66558" w14:paraId="2A7D5503"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0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ECF976D" w:rsidR="00E66558" w:rsidRPr="003B1ACA" w:rsidRDefault="0075145D" w:rsidP="0075145D">
            <w:pPr>
              <w:pStyle w:val="TableRow"/>
              <w:ind w:left="0"/>
              <w:rPr>
                <w:sz w:val="22"/>
                <w:szCs w:val="22"/>
              </w:rPr>
            </w:pPr>
            <w:r w:rsidRPr="003B1ACA">
              <w:rPr>
                <w:sz w:val="22"/>
                <w:szCs w:val="22"/>
              </w:rPr>
              <w:t xml:space="preserve">Improved </w:t>
            </w:r>
            <w:r w:rsidR="00DB2492" w:rsidRPr="003B1ACA">
              <w:rPr>
                <w:sz w:val="22"/>
                <w:szCs w:val="22"/>
              </w:rPr>
              <w:t xml:space="preserve">average number of </w:t>
            </w:r>
            <w:r w:rsidRPr="003B1ACA">
              <w:rPr>
                <w:sz w:val="22"/>
                <w:szCs w:val="22"/>
              </w:rPr>
              <w:t>outcomes</w:t>
            </w:r>
            <w:r w:rsidR="00595CC3" w:rsidRPr="003B1ACA">
              <w:rPr>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EF8BB" w14:textId="77777777" w:rsidR="00AD38DF" w:rsidRPr="003B1ACA" w:rsidRDefault="00183231">
            <w:pPr>
              <w:pStyle w:val="TableRowCentered"/>
              <w:jc w:val="left"/>
              <w:rPr>
                <w:sz w:val="22"/>
                <w:szCs w:val="22"/>
              </w:rPr>
            </w:pPr>
            <w:r w:rsidRPr="003B1ACA">
              <w:rPr>
                <w:sz w:val="22"/>
                <w:szCs w:val="22"/>
              </w:rPr>
              <w:t xml:space="preserve">Outcomes for disadvantaged pupils in English and </w:t>
            </w:r>
            <w:r w:rsidR="008E6808" w:rsidRPr="003B1ACA">
              <w:rPr>
                <w:sz w:val="22"/>
                <w:szCs w:val="22"/>
              </w:rPr>
              <w:t xml:space="preserve">Maths </w:t>
            </w:r>
            <w:r w:rsidRPr="003B1ACA">
              <w:rPr>
                <w:sz w:val="22"/>
                <w:szCs w:val="22"/>
              </w:rPr>
              <w:t xml:space="preserve">are in line with those of </w:t>
            </w:r>
            <w:r w:rsidR="00AD38DF" w:rsidRPr="003B1ACA">
              <w:rPr>
                <w:sz w:val="22"/>
                <w:szCs w:val="22"/>
              </w:rPr>
              <w:t xml:space="preserve">their </w:t>
            </w:r>
            <w:r w:rsidRPr="003B1ACA">
              <w:rPr>
                <w:sz w:val="22"/>
                <w:szCs w:val="22"/>
              </w:rPr>
              <w:t>peers</w:t>
            </w:r>
            <w:r w:rsidR="00AD38DF" w:rsidRPr="003B1ACA">
              <w:rPr>
                <w:sz w:val="22"/>
                <w:szCs w:val="22"/>
              </w:rPr>
              <w:t>.</w:t>
            </w:r>
          </w:p>
          <w:p w14:paraId="152AEDB6" w14:textId="720B7185" w:rsidR="00EF3D5E" w:rsidRPr="003B1ACA" w:rsidRDefault="00EF3D5E">
            <w:pPr>
              <w:pStyle w:val="TableRowCentered"/>
              <w:jc w:val="left"/>
              <w:rPr>
                <w:sz w:val="22"/>
                <w:szCs w:val="22"/>
              </w:rPr>
            </w:pPr>
            <w:r w:rsidRPr="003B1ACA">
              <w:rPr>
                <w:sz w:val="22"/>
                <w:szCs w:val="22"/>
              </w:rPr>
              <w:t>PP pupils achieve the number of outcomes in</w:t>
            </w:r>
            <w:r w:rsidR="00866E45" w:rsidRPr="003B1ACA">
              <w:rPr>
                <w:sz w:val="22"/>
                <w:szCs w:val="22"/>
              </w:rPr>
              <w:t xml:space="preserve"> </w:t>
            </w:r>
            <w:r w:rsidRPr="003B1ACA">
              <w:rPr>
                <w:sz w:val="22"/>
                <w:szCs w:val="22"/>
              </w:rPr>
              <w:t>line with their peers.</w:t>
            </w:r>
          </w:p>
          <w:p w14:paraId="2A7D5505" w14:textId="50EA5E05" w:rsidR="00AE0354" w:rsidRPr="003B1ACA" w:rsidRDefault="00AE0354">
            <w:pPr>
              <w:pStyle w:val="TableRowCentered"/>
              <w:jc w:val="left"/>
              <w:rPr>
                <w:i/>
                <w:iCs/>
                <w:sz w:val="22"/>
                <w:szCs w:val="22"/>
              </w:rPr>
            </w:pPr>
            <w:r w:rsidRPr="003B1ACA">
              <w:rPr>
                <w:i/>
                <w:iCs/>
                <w:sz w:val="22"/>
                <w:szCs w:val="22"/>
              </w:rPr>
              <w:t>Measured by: PP academic outcomes compared to peers in Summer 202</w:t>
            </w:r>
            <w:r w:rsidR="00E23272" w:rsidRPr="003B1ACA">
              <w:rPr>
                <w:i/>
                <w:iCs/>
                <w:sz w:val="22"/>
                <w:szCs w:val="22"/>
              </w:rPr>
              <w:t>4</w:t>
            </w:r>
            <w:r w:rsidRPr="003B1ACA">
              <w:rPr>
                <w:i/>
                <w:iCs/>
                <w:sz w:val="22"/>
                <w:szCs w:val="22"/>
              </w:rPr>
              <w:t xml:space="preserve"> </w:t>
            </w:r>
          </w:p>
        </w:tc>
      </w:tr>
      <w:tr w:rsidR="005A2391" w14:paraId="4FF535EC"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E4B97" w14:textId="3DB0E48E" w:rsidR="005A2391" w:rsidRPr="003B1ACA" w:rsidRDefault="005A2391" w:rsidP="0075145D">
            <w:pPr>
              <w:pStyle w:val="TableRow"/>
              <w:ind w:left="0"/>
              <w:rPr>
                <w:sz w:val="22"/>
                <w:szCs w:val="22"/>
              </w:rPr>
            </w:pPr>
            <w:r>
              <w:rPr>
                <w:sz w:val="22"/>
                <w:szCs w:val="22"/>
              </w:rPr>
              <w:t>More pupils will</w:t>
            </w:r>
            <w:r w:rsidR="00AB0F14">
              <w:rPr>
                <w:sz w:val="22"/>
                <w:szCs w:val="22"/>
              </w:rPr>
              <w:t xml:space="preserve"> be functional readers</w:t>
            </w:r>
            <w:r>
              <w:rPr>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A3965" w14:textId="77777777" w:rsidR="005A2391" w:rsidRDefault="00AB0F14">
            <w:pPr>
              <w:pStyle w:val="TableRowCentered"/>
              <w:jc w:val="left"/>
              <w:rPr>
                <w:sz w:val="22"/>
                <w:szCs w:val="22"/>
              </w:rPr>
            </w:pPr>
            <w:r>
              <w:rPr>
                <w:sz w:val="22"/>
                <w:szCs w:val="22"/>
              </w:rPr>
              <w:t xml:space="preserve">Pupils </w:t>
            </w:r>
            <w:r w:rsidR="0000454F">
              <w:rPr>
                <w:sz w:val="22"/>
                <w:szCs w:val="22"/>
              </w:rPr>
              <w:t xml:space="preserve">will make progress </w:t>
            </w:r>
            <w:r>
              <w:rPr>
                <w:sz w:val="22"/>
                <w:szCs w:val="22"/>
              </w:rPr>
              <w:t>from their starting point and those with a reading age below 9.5 years will make progress to be functional in society</w:t>
            </w:r>
            <w:r w:rsidR="0000454F">
              <w:rPr>
                <w:sz w:val="22"/>
                <w:szCs w:val="22"/>
              </w:rPr>
              <w:t>.</w:t>
            </w:r>
          </w:p>
          <w:p w14:paraId="0DA6B833" w14:textId="43F53080" w:rsidR="0000454F" w:rsidRPr="0000454F" w:rsidRDefault="0000454F">
            <w:pPr>
              <w:pStyle w:val="TableRowCentered"/>
              <w:jc w:val="left"/>
              <w:rPr>
                <w:i/>
                <w:iCs/>
                <w:sz w:val="22"/>
                <w:szCs w:val="22"/>
              </w:rPr>
            </w:pPr>
            <w:r>
              <w:rPr>
                <w:i/>
                <w:iCs/>
                <w:sz w:val="22"/>
                <w:szCs w:val="22"/>
              </w:rPr>
              <w:t xml:space="preserve">Reading age baselines, lexplore reading ages, analysis of those with reading ages below 9.5 and </w:t>
            </w:r>
            <w:r w:rsidR="00413FC5">
              <w:rPr>
                <w:i/>
                <w:iCs/>
                <w:sz w:val="22"/>
                <w:szCs w:val="22"/>
              </w:rPr>
              <w:t>% who have made progress by re testing. % of pupils who have engaged with the phonics and/or reading programme.</w:t>
            </w:r>
          </w:p>
        </w:tc>
      </w:tr>
      <w:tr w:rsidR="00C17723" w14:paraId="4B442699"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7CA33" w14:textId="3CFA3CE5" w:rsidR="00C17723" w:rsidRPr="003B1ACA" w:rsidRDefault="00C17723">
            <w:pPr>
              <w:pStyle w:val="TableRow"/>
              <w:rPr>
                <w:sz w:val="22"/>
                <w:szCs w:val="22"/>
              </w:rPr>
            </w:pPr>
            <w:r w:rsidRPr="003B1ACA">
              <w:rPr>
                <w:sz w:val="22"/>
                <w:szCs w:val="22"/>
              </w:rPr>
              <w:t xml:space="preserve">To create a literacy-rich learning environment that promotes </w:t>
            </w:r>
            <w:r w:rsidR="0025632C">
              <w:rPr>
                <w:sz w:val="22"/>
                <w:szCs w:val="22"/>
              </w:rPr>
              <w:t>the love of reading</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52F7A" w14:textId="77777777" w:rsidR="00A64CD1" w:rsidRDefault="004E039F" w:rsidP="00413FC5">
            <w:pPr>
              <w:pStyle w:val="TableRowCentered"/>
              <w:jc w:val="left"/>
              <w:rPr>
                <w:sz w:val="22"/>
                <w:szCs w:val="22"/>
              </w:rPr>
            </w:pPr>
            <w:r w:rsidRPr="004E039F">
              <w:rPr>
                <w:sz w:val="22"/>
                <w:szCs w:val="22"/>
              </w:rPr>
              <w:t>Staff</w:t>
            </w:r>
            <w:r>
              <w:rPr>
                <w:sz w:val="22"/>
                <w:szCs w:val="22"/>
              </w:rPr>
              <w:t xml:space="preserve"> will have a wide range of literacy activities available in their planning in each subject</w:t>
            </w:r>
            <w:r w:rsidR="00C127D4">
              <w:rPr>
                <w:sz w:val="22"/>
                <w:szCs w:val="22"/>
              </w:rPr>
              <w:t xml:space="preserve">. The sites will have an increase in the presence of books. </w:t>
            </w:r>
            <w:r w:rsidR="00801BBE">
              <w:rPr>
                <w:sz w:val="22"/>
                <w:szCs w:val="22"/>
              </w:rPr>
              <w:t xml:space="preserve">Reading will be promoted across the academy, on the website and with parents. </w:t>
            </w:r>
            <w:r w:rsidR="00A64CD1">
              <w:rPr>
                <w:sz w:val="22"/>
                <w:szCs w:val="22"/>
              </w:rPr>
              <w:t>More pupils will engage in reading for pleasure.</w:t>
            </w:r>
          </w:p>
          <w:p w14:paraId="3A14CE89" w14:textId="5EC8BFFA" w:rsidR="00183231" w:rsidRPr="004E039F" w:rsidRDefault="00A64CD1" w:rsidP="00413FC5">
            <w:pPr>
              <w:pStyle w:val="TableRowCentered"/>
              <w:jc w:val="left"/>
              <w:rPr>
                <w:sz w:val="22"/>
                <w:szCs w:val="22"/>
              </w:rPr>
            </w:pPr>
            <w:r>
              <w:rPr>
                <w:i/>
                <w:iCs/>
                <w:sz w:val="22"/>
                <w:szCs w:val="22"/>
              </w:rPr>
              <w:t>Pupil questionnaires, book orders, website</w:t>
            </w:r>
            <w:r w:rsidR="0092417B">
              <w:rPr>
                <w:i/>
                <w:iCs/>
                <w:sz w:val="22"/>
                <w:szCs w:val="22"/>
              </w:rPr>
              <w:t>, MTPs</w:t>
            </w:r>
            <w:r w:rsidR="00C079CF">
              <w:rPr>
                <w:i/>
                <w:iCs/>
                <w:sz w:val="22"/>
                <w:szCs w:val="22"/>
              </w:rPr>
              <w:t>, climate walks</w:t>
            </w:r>
            <w:r w:rsidR="002979F8">
              <w:rPr>
                <w:i/>
                <w:iCs/>
                <w:sz w:val="22"/>
                <w:szCs w:val="22"/>
              </w:rPr>
              <w:t>, CDRs</w:t>
            </w:r>
            <w:r w:rsidR="0092417B">
              <w:rPr>
                <w:i/>
                <w:iCs/>
                <w:sz w:val="22"/>
                <w:szCs w:val="22"/>
              </w:rPr>
              <w:t>.</w:t>
            </w:r>
            <w:r w:rsidR="00C127D4">
              <w:rPr>
                <w:sz w:val="22"/>
                <w:szCs w:val="22"/>
              </w:rPr>
              <w:t xml:space="preserve">  </w:t>
            </w:r>
            <w:r w:rsidR="004E039F">
              <w:rPr>
                <w:sz w:val="22"/>
                <w:szCs w:val="22"/>
              </w:rPr>
              <w:t xml:space="preserve"> </w:t>
            </w:r>
          </w:p>
        </w:tc>
      </w:tr>
      <w:tr w:rsidR="00D477AD" w14:paraId="3CD32A6E"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6D5B" w14:textId="13CE5F0E" w:rsidR="00D477AD" w:rsidRPr="00D477AD" w:rsidRDefault="00D477AD">
            <w:pPr>
              <w:pStyle w:val="TableRow"/>
              <w:rPr>
                <w:sz w:val="22"/>
                <w:szCs w:val="22"/>
              </w:rPr>
            </w:pPr>
            <w:r w:rsidRPr="00D477AD">
              <w:rPr>
                <w:sz w:val="22"/>
                <w:szCs w:val="22"/>
              </w:rPr>
              <w:t xml:space="preserve">Staff will develop their pedagogical knowledge and understanding of </w:t>
            </w:r>
            <w:r w:rsidR="003E5B51">
              <w:rPr>
                <w:sz w:val="22"/>
                <w:szCs w:val="22"/>
              </w:rPr>
              <w:t xml:space="preserve">pupil additional learning needs including </w:t>
            </w:r>
            <w:r w:rsidRPr="00D477AD">
              <w:rPr>
                <w:sz w:val="22"/>
                <w:szCs w:val="22"/>
              </w:rPr>
              <w:t>speech and language difficulties and use of the oral language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2B84" w14:textId="4D090AE4" w:rsidR="00D477AD" w:rsidRDefault="00D477AD" w:rsidP="00E23272">
            <w:pPr>
              <w:pStyle w:val="TableRowCentered"/>
              <w:jc w:val="left"/>
              <w:rPr>
                <w:sz w:val="22"/>
                <w:szCs w:val="22"/>
              </w:rPr>
            </w:pPr>
            <w:r>
              <w:rPr>
                <w:sz w:val="22"/>
                <w:szCs w:val="22"/>
              </w:rPr>
              <w:t>Outcomes improve for pupils</w:t>
            </w:r>
            <w:r w:rsidR="00635189">
              <w:rPr>
                <w:sz w:val="22"/>
                <w:szCs w:val="22"/>
              </w:rPr>
              <w:t>. Pupil behaviour improves</w:t>
            </w:r>
            <w:r w:rsidR="008E4818">
              <w:rPr>
                <w:sz w:val="22"/>
                <w:szCs w:val="22"/>
              </w:rPr>
              <w:t>. Pupil</w:t>
            </w:r>
            <w:r w:rsidR="00B153EA">
              <w:rPr>
                <w:sz w:val="22"/>
                <w:szCs w:val="22"/>
              </w:rPr>
              <w:t>’</w:t>
            </w:r>
            <w:r w:rsidR="008E4818">
              <w:rPr>
                <w:sz w:val="22"/>
                <w:szCs w:val="22"/>
              </w:rPr>
              <w:t>s needs are met and lessons</w:t>
            </w:r>
            <w:r w:rsidR="006027F1">
              <w:rPr>
                <w:sz w:val="22"/>
                <w:szCs w:val="22"/>
              </w:rPr>
              <w:t xml:space="preserve"> are accessible for all.</w:t>
            </w:r>
            <w:r w:rsidR="008E4818">
              <w:rPr>
                <w:sz w:val="22"/>
                <w:szCs w:val="22"/>
              </w:rPr>
              <w:t xml:space="preserve"> </w:t>
            </w:r>
            <w:r w:rsidR="00635189">
              <w:rPr>
                <w:sz w:val="22"/>
                <w:szCs w:val="22"/>
              </w:rPr>
              <w:t xml:space="preserve"> </w:t>
            </w:r>
          </w:p>
          <w:p w14:paraId="6CE98B18" w14:textId="57EA2D45" w:rsidR="00196DA1" w:rsidRDefault="00196DA1" w:rsidP="00E23272">
            <w:pPr>
              <w:pStyle w:val="TableRowCentered"/>
              <w:jc w:val="left"/>
              <w:rPr>
                <w:sz w:val="22"/>
                <w:szCs w:val="22"/>
              </w:rPr>
            </w:pPr>
            <w:r w:rsidRPr="00196DA1">
              <w:rPr>
                <w:sz w:val="22"/>
                <w:szCs w:val="22"/>
              </w:rPr>
              <w:t xml:space="preserve">To ensure that all children who need adaptations (such as symbols, equipment and high tech. devices) to the curriculum content delivered to support their </w:t>
            </w:r>
            <w:r w:rsidR="00E80AC0">
              <w:rPr>
                <w:sz w:val="22"/>
                <w:szCs w:val="22"/>
              </w:rPr>
              <w:t xml:space="preserve">learning </w:t>
            </w:r>
            <w:r w:rsidRPr="00196DA1">
              <w:rPr>
                <w:sz w:val="22"/>
                <w:szCs w:val="22"/>
              </w:rPr>
              <w:t>needs and understanding have this in place.</w:t>
            </w:r>
          </w:p>
          <w:p w14:paraId="3DD2033E" w14:textId="41ABB849" w:rsidR="0025632C" w:rsidRPr="0025632C" w:rsidRDefault="0025632C" w:rsidP="00E23272">
            <w:pPr>
              <w:pStyle w:val="TableRowCentered"/>
              <w:jc w:val="left"/>
              <w:rPr>
                <w:i/>
                <w:iCs/>
                <w:sz w:val="22"/>
                <w:szCs w:val="22"/>
              </w:rPr>
            </w:pPr>
            <w:r>
              <w:rPr>
                <w:i/>
                <w:iCs/>
                <w:sz w:val="22"/>
                <w:szCs w:val="22"/>
              </w:rPr>
              <w:t xml:space="preserve">Behaviour scores in </w:t>
            </w:r>
            <w:r w:rsidR="00F116DA">
              <w:rPr>
                <w:i/>
                <w:iCs/>
                <w:sz w:val="22"/>
                <w:szCs w:val="22"/>
              </w:rPr>
              <w:t>Arbor</w:t>
            </w:r>
            <w:r>
              <w:rPr>
                <w:i/>
                <w:iCs/>
                <w:sz w:val="22"/>
                <w:szCs w:val="22"/>
              </w:rPr>
              <w:t xml:space="preserve">, average behaviour scores </w:t>
            </w:r>
            <w:r w:rsidR="00F31029">
              <w:rPr>
                <w:i/>
                <w:iCs/>
                <w:sz w:val="22"/>
                <w:szCs w:val="22"/>
              </w:rPr>
              <w:t xml:space="preserve">per the academy over time, Suspension data, </w:t>
            </w:r>
            <w:r w:rsidR="006F04FA">
              <w:rPr>
                <w:i/>
                <w:iCs/>
                <w:sz w:val="22"/>
                <w:szCs w:val="22"/>
              </w:rPr>
              <w:t xml:space="preserve">results analysis </w:t>
            </w:r>
            <w:r w:rsidR="006F04FA">
              <w:rPr>
                <w:i/>
                <w:iCs/>
                <w:sz w:val="22"/>
                <w:szCs w:val="22"/>
              </w:rPr>
              <w:lastRenderedPageBreak/>
              <w:t>for year 11, support planning documents</w:t>
            </w:r>
            <w:r w:rsidR="00D12F9F">
              <w:rPr>
                <w:i/>
                <w:iCs/>
                <w:sz w:val="22"/>
                <w:szCs w:val="22"/>
              </w:rPr>
              <w:t>, climate walks, class profiles</w:t>
            </w:r>
            <w:r w:rsidR="004E039F">
              <w:rPr>
                <w:i/>
                <w:iCs/>
                <w:sz w:val="22"/>
                <w:szCs w:val="22"/>
              </w:rPr>
              <w:t>.</w:t>
            </w:r>
          </w:p>
        </w:tc>
      </w:tr>
      <w:tr w:rsidR="00C17723" w14:paraId="59B4ACAA"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139E" w14:textId="31258C86" w:rsidR="00C17723" w:rsidRPr="003B1ACA" w:rsidRDefault="00F60E70">
            <w:pPr>
              <w:pStyle w:val="TableRow"/>
              <w:rPr>
                <w:sz w:val="22"/>
                <w:szCs w:val="22"/>
              </w:rPr>
            </w:pPr>
            <w:r w:rsidRPr="003B1ACA">
              <w:rPr>
                <w:sz w:val="22"/>
                <w:szCs w:val="22"/>
              </w:rPr>
              <w:lastRenderedPageBreak/>
              <w:t xml:space="preserve">To provide </w:t>
            </w:r>
            <w:r w:rsidR="00100F4E" w:rsidRPr="003B1ACA">
              <w:rPr>
                <w:sz w:val="22"/>
                <w:szCs w:val="22"/>
              </w:rPr>
              <w:t xml:space="preserve">accurate assessment of </w:t>
            </w:r>
            <w:r w:rsidR="003B1ACA">
              <w:rPr>
                <w:sz w:val="22"/>
                <w:szCs w:val="22"/>
              </w:rPr>
              <w:t>pupil</w:t>
            </w:r>
            <w:r w:rsidR="00BE2C61">
              <w:rPr>
                <w:sz w:val="22"/>
                <w:szCs w:val="22"/>
              </w:rPr>
              <w:t>’</w:t>
            </w:r>
            <w:r w:rsidR="003B1ACA">
              <w:rPr>
                <w:sz w:val="22"/>
                <w:szCs w:val="22"/>
              </w:rPr>
              <w:t xml:space="preserve">s </w:t>
            </w:r>
            <w:r w:rsidR="00756AFA">
              <w:rPr>
                <w:sz w:val="22"/>
                <w:szCs w:val="22"/>
              </w:rPr>
              <w:t>current level o</w:t>
            </w:r>
            <w:r w:rsidR="00100F4E" w:rsidRPr="003B1ACA">
              <w:rPr>
                <w:sz w:val="22"/>
                <w:szCs w:val="22"/>
              </w:rPr>
              <w:t>n entry to the academy</w:t>
            </w:r>
            <w:r w:rsidR="004A1E72" w:rsidRPr="003B1ACA">
              <w:rPr>
                <w:sz w:val="22"/>
                <w:szCs w:val="22"/>
              </w:rPr>
              <w:t xml:space="preserve"> so that target setting is aspirational and interventions </w:t>
            </w:r>
            <w:r w:rsidR="0000413F" w:rsidRPr="003B1ACA">
              <w:rPr>
                <w:sz w:val="22"/>
                <w:szCs w:val="22"/>
              </w:rPr>
              <w:t>can be planned for</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65D33" w14:textId="4D891D35" w:rsidR="00917505" w:rsidRPr="003B1ACA" w:rsidRDefault="0000413F" w:rsidP="008F1C01">
            <w:pPr>
              <w:pStyle w:val="TableRowCentered"/>
              <w:jc w:val="left"/>
              <w:rPr>
                <w:sz w:val="22"/>
                <w:szCs w:val="22"/>
              </w:rPr>
            </w:pPr>
            <w:r w:rsidRPr="003B1ACA">
              <w:rPr>
                <w:sz w:val="22"/>
                <w:szCs w:val="22"/>
              </w:rPr>
              <w:t>All pupils will have a suite of baseline assessments on entry</w:t>
            </w:r>
            <w:r w:rsidR="00917505" w:rsidRPr="003B1ACA">
              <w:rPr>
                <w:sz w:val="22"/>
                <w:szCs w:val="22"/>
              </w:rPr>
              <w:t>, including reading, maths and English using BKSB.</w:t>
            </w:r>
            <w:r w:rsidR="008F1C01" w:rsidRPr="003B1ACA">
              <w:rPr>
                <w:sz w:val="22"/>
                <w:szCs w:val="22"/>
              </w:rPr>
              <w:t xml:space="preserve"> </w:t>
            </w:r>
            <w:r w:rsidR="00917505" w:rsidRPr="003B1ACA">
              <w:rPr>
                <w:sz w:val="22"/>
                <w:szCs w:val="22"/>
              </w:rPr>
              <w:t xml:space="preserve">Pupils will have clear targets set </w:t>
            </w:r>
            <w:r w:rsidR="008F1C01" w:rsidRPr="003B1ACA">
              <w:rPr>
                <w:sz w:val="22"/>
                <w:szCs w:val="22"/>
              </w:rPr>
              <w:t>and will make progress towards their targets.</w:t>
            </w:r>
            <w:r w:rsidR="00980B32" w:rsidRPr="003B1ACA">
              <w:rPr>
                <w:sz w:val="22"/>
                <w:szCs w:val="22"/>
              </w:rPr>
              <w:t xml:space="preserve"> Pupils will be involved in their learning journey</w:t>
            </w:r>
            <w:r w:rsidR="00914184" w:rsidRPr="003B1ACA">
              <w:rPr>
                <w:sz w:val="22"/>
                <w:szCs w:val="22"/>
              </w:rPr>
              <w:t>.</w:t>
            </w:r>
          </w:p>
          <w:p w14:paraId="0646804D" w14:textId="75114A38" w:rsidR="00914184" w:rsidRPr="003B1ACA" w:rsidRDefault="00914184" w:rsidP="008F1C01">
            <w:pPr>
              <w:pStyle w:val="TableRowCentered"/>
              <w:jc w:val="left"/>
              <w:rPr>
                <w:i/>
                <w:iCs/>
                <w:sz w:val="22"/>
                <w:szCs w:val="22"/>
              </w:rPr>
            </w:pPr>
            <w:r w:rsidRPr="003B1ACA">
              <w:rPr>
                <w:i/>
                <w:iCs/>
                <w:sz w:val="22"/>
                <w:szCs w:val="22"/>
              </w:rPr>
              <w:t xml:space="preserve">Measured by: PP baseline assessment data and target setting in </w:t>
            </w:r>
            <w:r w:rsidR="00F116DA">
              <w:rPr>
                <w:i/>
                <w:iCs/>
                <w:sz w:val="22"/>
                <w:szCs w:val="22"/>
              </w:rPr>
              <w:t>Arbor</w:t>
            </w:r>
            <w:r w:rsidRPr="003B1ACA">
              <w:rPr>
                <w:i/>
                <w:iCs/>
                <w:sz w:val="22"/>
                <w:szCs w:val="22"/>
              </w:rPr>
              <w:t xml:space="preserve">, half termly progress analysis, </w:t>
            </w:r>
            <w:r w:rsidR="00283BAC" w:rsidRPr="003B1ACA">
              <w:rPr>
                <w:i/>
                <w:iCs/>
                <w:sz w:val="22"/>
                <w:szCs w:val="22"/>
              </w:rPr>
              <w:t>s</w:t>
            </w:r>
            <w:r w:rsidRPr="003B1ACA">
              <w:rPr>
                <w:i/>
                <w:iCs/>
                <w:sz w:val="22"/>
                <w:szCs w:val="22"/>
              </w:rPr>
              <w:t>ummer 202</w:t>
            </w:r>
            <w:r w:rsidR="00A855DB">
              <w:rPr>
                <w:i/>
                <w:iCs/>
                <w:sz w:val="22"/>
                <w:szCs w:val="22"/>
              </w:rPr>
              <w:t>5</w:t>
            </w:r>
            <w:r w:rsidR="00283BAC" w:rsidRPr="003B1ACA">
              <w:rPr>
                <w:i/>
                <w:iCs/>
                <w:sz w:val="22"/>
                <w:szCs w:val="22"/>
              </w:rPr>
              <w:t xml:space="preserve"> exam results and outcomes</w:t>
            </w:r>
            <w:r w:rsidRPr="003B1ACA">
              <w:rPr>
                <w:i/>
                <w:iCs/>
                <w:sz w:val="22"/>
                <w:szCs w:val="22"/>
              </w:rPr>
              <w:t>,</w:t>
            </w:r>
          </w:p>
        </w:tc>
      </w:tr>
      <w:tr w:rsidR="00C17723" w14:paraId="3DD95A79"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5743C" w14:textId="6841A13A" w:rsidR="00C17723" w:rsidRPr="003B1ACA" w:rsidRDefault="00C17723">
            <w:pPr>
              <w:pStyle w:val="TableRow"/>
              <w:rPr>
                <w:sz w:val="22"/>
                <w:szCs w:val="22"/>
              </w:rPr>
            </w:pPr>
            <w:r w:rsidRPr="003B1ACA">
              <w:rPr>
                <w:sz w:val="22"/>
                <w:szCs w:val="22"/>
              </w:rPr>
              <w:t>To provide greater opportunities and awareness</w:t>
            </w:r>
            <w:r w:rsidR="00426DC6">
              <w:rPr>
                <w:sz w:val="22"/>
                <w:szCs w:val="22"/>
              </w:rPr>
              <w:t xml:space="preserve"> of the world</w:t>
            </w:r>
            <w:r w:rsidRPr="003B1ACA">
              <w:rPr>
                <w:sz w:val="22"/>
                <w:szCs w:val="22"/>
              </w:rPr>
              <w:t xml:space="preserve">, through </w:t>
            </w:r>
            <w:r w:rsidR="00426DC6">
              <w:rPr>
                <w:sz w:val="22"/>
                <w:szCs w:val="22"/>
              </w:rPr>
              <w:t xml:space="preserve">planned enrichment </w:t>
            </w:r>
            <w:r w:rsidRPr="003B1ACA">
              <w:rPr>
                <w:sz w:val="22"/>
                <w:szCs w:val="22"/>
              </w:rPr>
              <w:t>experiences</w:t>
            </w:r>
            <w:r w:rsidR="0047358F" w:rsidRPr="003B1ACA">
              <w:rPr>
                <w:sz w:val="22"/>
                <w:szCs w:val="22"/>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E5FA5" w14:textId="19CFCE67" w:rsidR="00C17723" w:rsidRPr="003B1ACA" w:rsidRDefault="00C17723">
            <w:pPr>
              <w:pStyle w:val="TableRowCentered"/>
              <w:jc w:val="left"/>
              <w:rPr>
                <w:sz w:val="22"/>
                <w:szCs w:val="22"/>
              </w:rPr>
            </w:pPr>
            <w:r w:rsidRPr="003B1ACA">
              <w:rPr>
                <w:sz w:val="22"/>
                <w:szCs w:val="22"/>
              </w:rPr>
              <w:t xml:space="preserve">All children will access a </w:t>
            </w:r>
            <w:r w:rsidR="00AE0354" w:rsidRPr="003B1ACA">
              <w:rPr>
                <w:sz w:val="22"/>
                <w:szCs w:val="22"/>
              </w:rPr>
              <w:t xml:space="preserve">variety of suitable and relevant learning experiences that enhance the curriculum and expose young people to a wider view of the world. This may be achieved through external trips and visits, visiting speakers, </w:t>
            </w:r>
            <w:r w:rsidR="00426DC6">
              <w:rPr>
                <w:sz w:val="22"/>
                <w:szCs w:val="22"/>
              </w:rPr>
              <w:t>and</w:t>
            </w:r>
            <w:r w:rsidR="00AE0354" w:rsidRPr="003B1ACA">
              <w:rPr>
                <w:sz w:val="22"/>
                <w:szCs w:val="22"/>
              </w:rPr>
              <w:t xml:space="preserve"> discreet learning on global and topical issues.</w:t>
            </w:r>
          </w:p>
          <w:p w14:paraId="78891436" w14:textId="24FE82BB" w:rsidR="00AE0354" w:rsidRPr="003B1ACA" w:rsidRDefault="00AE0354">
            <w:pPr>
              <w:pStyle w:val="TableRowCentered"/>
              <w:jc w:val="left"/>
              <w:rPr>
                <w:i/>
                <w:iCs/>
                <w:sz w:val="22"/>
                <w:szCs w:val="22"/>
              </w:rPr>
            </w:pPr>
            <w:r w:rsidRPr="003B1ACA">
              <w:rPr>
                <w:i/>
                <w:iCs/>
                <w:sz w:val="22"/>
                <w:szCs w:val="22"/>
              </w:rPr>
              <w:t>Measured by: Quality of curriculum offer, parental and pupil voice, % of pupils engaging with offsite activities</w:t>
            </w:r>
            <w:r w:rsidR="00E5102F">
              <w:rPr>
                <w:i/>
                <w:iCs/>
                <w:sz w:val="22"/>
                <w:szCs w:val="22"/>
              </w:rPr>
              <w:t>, Evolve trips planned for</w:t>
            </w:r>
            <w:r w:rsidRPr="003B1ACA">
              <w:rPr>
                <w:i/>
                <w:iCs/>
                <w:sz w:val="22"/>
                <w:szCs w:val="22"/>
              </w:rPr>
              <w:t xml:space="preserve"> </w:t>
            </w:r>
          </w:p>
        </w:tc>
      </w:tr>
      <w:tr w:rsidR="00E5102F" w14:paraId="601DAEA6"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D24BA" w14:textId="2B62F529" w:rsidR="00E5102F" w:rsidRPr="003B1ACA" w:rsidRDefault="00E5102F">
            <w:pPr>
              <w:pStyle w:val="TableRow"/>
              <w:rPr>
                <w:sz w:val="22"/>
                <w:szCs w:val="22"/>
              </w:rPr>
            </w:pPr>
            <w:r>
              <w:rPr>
                <w:sz w:val="22"/>
                <w:szCs w:val="22"/>
              </w:rPr>
              <w:t xml:space="preserve">Improved </w:t>
            </w:r>
            <w:r w:rsidR="00D47FF6">
              <w:rPr>
                <w:sz w:val="22"/>
                <w:szCs w:val="22"/>
              </w:rPr>
              <w:t xml:space="preserve">Post 16 destinations </w:t>
            </w:r>
            <w:r w:rsidR="007F2C0C">
              <w:rPr>
                <w:sz w:val="22"/>
                <w:szCs w:val="22"/>
              </w:rPr>
              <w:t>with raised aspirations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E52B2" w14:textId="702C133D" w:rsidR="00E5102F" w:rsidRDefault="004D6C08">
            <w:pPr>
              <w:pStyle w:val="TableRowCentered"/>
              <w:jc w:val="left"/>
              <w:rPr>
                <w:sz w:val="22"/>
                <w:szCs w:val="22"/>
              </w:rPr>
            </w:pPr>
            <w:r>
              <w:rPr>
                <w:sz w:val="22"/>
                <w:szCs w:val="22"/>
              </w:rPr>
              <w:t xml:space="preserve">More pupils have a planned destination for post 16 and pupils are provided with CIAG </w:t>
            </w:r>
            <w:r w:rsidR="006D2C99">
              <w:rPr>
                <w:sz w:val="22"/>
                <w:szCs w:val="22"/>
              </w:rPr>
              <w:t>with</w:t>
            </w:r>
            <w:r w:rsidR="00FE14F7">
              <w:rPr>
                <w:sz w:val="22"/>
                <w:szCs w:val="22"/>
              </w:rPr>
              <w:t xml:space="preserve"> </w:t>
            </w:r>
            <w:r w:rsidR="006D2C99">
              <w:rPr>
                <w:sz w:val="22"/>
                <w:szCs w:val="22"/>
              </w:rPr>
              <w:t>an in</w:t>
            </w:r>
            <w:r w:rsidR="00F35BEA">
              <w:rPr>
                <w:sz w:val="22"/>
                <w:szCs w:val="22"/>
              </w:rPr>
              <w:t>-</w:t>
            </w:r>
            <w:r w:rsidR="00FE14F7">
              <w:rPr>
                <w:sz w:val="22"/>
                <w:szCs w:val="22"/>
              </w:rPr>
              <w:t xml:space="preserve"> school staff member</w:t>
            </w:r>
            <w:r w:rsidR="006D2C99">
              <w:rPr>
                <w:sz w:val="22"/>
                <w:szCs w:val="22"/>
              </w:rPr>
              <w:t xml:space="preserve"> </w:t>
            </w:r>
            <w:r w:rsidR="00F600A9">
              <w:rPr>
                <w:sz w:val="22"/>
                <w:szCs w:val="22"/>
              </w:rPr>
              <w:t xml:space="preserve">who is more </w:t>
            </w:r>
            <w:r w:rsidR="006D2C99">
              <w:rPr>
                <w:sz w:val="22"/>
                <w:szCs w:val="22"/>
              </w:rPr>
              <w:t>accessible</w:t>
            </w:r>
            <w:r w:rsidR="00F600A9">
              <w:rPr>
                <w:sz w:val="22"/>
                <w:szCs w:val="22"/>
              </w:rPr>
              <w:t xml:space="preserve"> than out sourcing</w:t>
            </w:r>
            <w:r w:rsidR="007A7192">
              <w:rPr>
                <w:sz w:val="22"/>
                <w:szCs w:val="22"/>
              </w:rPr>
              <w:t xml:space="preserve"> to a commissioned company</w:t>
            </w:r>
            <w:r w:rsidR="00C86ABD">
              <w:rPr>
                <w:sz w:val="22"/>
                <w:szCs w:val="22"/>
              </w:rPr>
              <w:t xml:space="preserve">. </w:t>
            </w:r>
          </w:p>
          <w:p w14:paraId="78D6B654" w14:textId="4328E1E1" w:rsidR="004D6C08" w:rsidRPr="007F2C0C" w:rsidRDefault="00C86ABD">
            <w:pPr>
              <w:pStyle w:val="TableRowCentered"/>
              <w:jc w:val="left"/>
              <w:rPr>
                <w:i/>
                <w:iCs/>
                <w:sz w:val="22"/>
                <w:szCs w:val="22"/>
              </w:rPr>
            </w:pPr>
            <w:r w:rsidRPr="007F2C0C">
              <w:rPr>
                <w:i/>
                <w:iCs/>
                <w:sz w:val="22"/>
                <w:szCs w:val="22"/>
              </w:rPr>
              <w:t>Post 16 data, NEET %, work experience placements,</w:t>
            </w:r>
          </w:p>
        </w:tc>
      </w:tr>
      <w:tr w:rsidR="008A1BEC" w14:paraId="0D74B63C"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5E5CC" w14:textId="69D74A58" w:rsidR="008A1BEC" w:rsidRPr="003B1ACA" w:rsidRDefault="008A1BEC" w:rsidP="008A1BEC">
            <w:pPr>
              <w:pStyle w:val="TableRow"/>
              <w:rPr>
                <w:sz w:val="22"/>
                <w:szCs w:val="22"/>
              </w:rPr>
            </w:pPr>
            <w:r w:rsidRPr="003B1ACA">
              <w:rPr>
                <w:sz w:val="22"/>
                <w:szCs w:val="22"/>
              </w:rPr>
              <w:t>Improved attendance of pupils</w:t>
            </w:r>
            <w:r w:rsidR="00192955">
              <w:rPr>
                <w:sz w:val="22"/>
                <w:szCs w:val="22"/>
              </w:rPr>
              <w:t xml:space="preserve"> and a reduction in </w:t>
            </w:r>
            <w:r w:rsidR="00963DDE">
              <w:rPr>
                <w:sz w:val="22"/>
                <w:szCs w:val="22"/>
              </w:rPr>
              <w:t xml:space="preserve">severely </w:t>
            </w:r>
            <w:r w:rsidR="00192955">
              <w:rPr>
                <w:sz w:val="22"/>
                <w:szCs w:val="22"/>
              </w:rPr>
              <w:t>persistent absentees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21FF0" w14:textId="3C6372E7" w:rsidR="008A1BEC" w:rsidRDefault="008A1BEC" w:rsidP="008A1BEC">
            <w:pPr>
              <w:pStyle w:val="TableRowCentered"/>
              <w:jc w:val="left"/>
              <w:rPr>
                <w:sz w:val="22"/>
                <w:szCs w:val="22"/>
              </w:rPr>
            </w:pPr>
            <w:r w:rsidRPr="003B1ACA">
              <w:rPr>
                <w:sz w:val="22"/>
                <w:szCs w:val="22"/>
              </w:rPr>
              <w:t>Pupil attendance is above the national average for AP</w:t>
            </w:r>
            <w:r w:rsidR="000F2C50">
              <w:rPr>
                <w:sz w:val="22"/>
                <w:szCs w:val="22"/>
              </w:rPr>
              <w:t>s</w:t>
            </w:r>
            <w:r w:rsidRPr="003B1ACA">
              <w:rPr>
                <w:sz w:val="22"/>
                <w:szCs w:val="22"/>
              </w:rPr>
              <w:t xml:space="preserve">. </w:t>
            </w:r>
            <w:r w:rsidR="00E27E75" w:rsidRPr="003B1ACA">
              <w:rPr>
                <w:sz w:val="22"/>
                <w:szCs w:val="22"/>
              </w:rPr>
              <w:t xml:space="preserve">PP pupils will </w:t>
            </w:r>
            <w:r w:rsidR="00A50681" w:rsidRPr="003B1ACA">
              <w:rPr>
                <w:sz w:val="22"/>
                <w:szCs w:val="22"/>
              </w:rPr>
              <w:t xml:space="preserve">have </w:t>
            </w:r>
            <w:r w:rsidR="008A4834">
              <w:rPr>
                <w:sz w:val="22"/>
                <w:szCs w:val="22"/>
              </w:rPr>
              <w:t xml:space="preserve">an </w:t>
            </w:r>
            <w:r w:rsidR="00A50681" w:rsidRPr="003B1ACA">
              <w:rPr>
                <w:sz w:val="22"/>
                <w:szCs w:val="22"/>
              </w:rPr>
              <w:t xml:space="preserve">attendance </w:t>
            </w:r>
            <w:r w:rsidR="008A4834">
              <w:rPr>
                <w:sz w:val="22"/>
                <w:szCs w:val="22"/>
              </w:rPr>
              <w:t xml:space="preserve">more </w:t>
            </w:r>
            <w:r w:rsidR="00A50681" w:rsidRPr="003B1ACA">
              <w:rPr>
                <w:sz w:val="22"/>
                <w:szCs w:val="22"/>
              </w:rPr>
              <w:t xml:space="preserve">in line with their peers. </w:t>
            </w:r>
            <w:r w:rsidRPr="003B1ACA">
              <w:rPr>
                <w:sz w:val="22"/>
                <w:szCs w:val="22"/>
              </w:rPr>
              <w:t>Most pupils make positive progress against their starting point or historical attendance data.</w:t>
            </w:r>
          </w:p>
          <w:p w14:paraId="14D59C87" w14:textId="6291884F" w:rsidR="00963DDE" w:rsidRPr="003B1ACA" w:rsidRDefault="00963DDE" w:rsidP="008A1BEC">
            <w:pPr>
              <w:pStyle w:val="TableRowCentered"/>
              <w:jc w:val="left"/>
              <w:rPr>
                <w:sz w:val="22"/>
                <w:szCs w:val="22"/>
              </w:rPr>
            </w:pPr>
            <w:r>
              <w:rPr>
                <w:sz w:val="22"/>
                <w:szCs w:val="22"/>
              </w:rPr>
              <w:t>Severely persistent absentees will decrease</w:t>
            </w:r>
          </w:p>
          <w:p w14:paraId="572DA736" w14:textId="48D9786A" w:rsidR="008A1BEC" w:rsidRPr="003B1ACA" w:rsidRDefault="008A1BEC" w:rsidP="008A1BEC">
            <w:pPr>
              <w:pStyle w:val="TableRowCentered"/>
              <w:jc w:val="left"/>
              <w:rPr>
                <w:sz w:val="22"/>
                <w:szCs w:val="22"/>
              </w:rPr>
            </w:pPr>
            <w:r w:rsidRPr="003B1ACA">
              <w:rPr>
                <w:i/>
                <w:iCs/>
                <w:sz w:val="22"/>
                <w:szCs w:val="22"/>
              </w:rPr>
              <w:t>Measured by: PP attendance figures and persistent absenteeism</w:t>
            </w:r>
            <w:r w:rsidR="001D0B81">
              <w:rPr>
                <w:i/>
                <w:iCs/>
                <w:sz w:val="22"/>
                <w:szCs w:val="22"/>
              </w:rPr>
              <w:t xml:space="preserve"> and severe PAs</w:t>
            </w:r>
            <w:r w:rsidRPr="003B1ACA">
              <w:rPr>
                <w:i/>
                <w:iCs/>
                <w:sz w:val="22"/>
                <w:szCs w:val="22"/>
              </w:rPr>
              <w:t xml:space="preserve">, attendance progress data using </w:t>
            </w:r>
            <w:r w:rsidR="00A855DB">
              <w:rPr>
                <w:i/>
                <w:iCs/>
                <w:sz w:val="22"/>
                <w:szCs w:val="22"/>
              </w:rPr>
              <w:t>academy</w:t>
            </w:r>
            <w:r w:rsidR="008C7D01">
              <w:rPr>
                <w:i/>
                <w:iCs/>
                <w:sz w:val="22"/>
                <w:szCs w:val="22"/>
              </w:rPr>
              <w:t xml:space="preserve"> info</w:t>
            </w:r>
            <w:r w:rsidRPr="003B1ACA">
              <w:rPr>
                <w:i/>
                <w:iCs/>
                <w:sz w:val="22"/>
                <w:szCs w:val="22"/>
              </w:rPr>
              <w:t>.</w:t>
            </w:r>
          </w:p>
        </w:tc>
      </w:tr>
      <w:tr w:rsidR="009D1A3E" w14:paraId="2F3AF3DB"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E2278" w14:textId="07738AFF" w:rsidR="009D1A3E" w:rsidRPr="003B1ACA" w:rsidRDefault="009D1A3E" w:rsidP="008A1BEC">
            <w:pPr>
              <w:pStyle w:val="TableRow"/>
              <w:rPr>
                <w:sz w:val="22"/>
                <w:szCs w:val="22"/>
              </w:rPr>
            </w:pPr>
            <w:r w:rsidRPr="003B1ACA">
              <w:rPr>
                <w:sz w:val="22"/>
                <w:szCs w:val="22"/>
              </w:rPr>
              <w:t>All pupils, including those who are LAC are able to access the curriculum onsite and at home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D3A86" w14:textId="0066DD1A" w:rsidR="009D1A3E" w:rsidRPr="003B1ACA" w:rsidRDefault="009D1A3E" w:rsidP="008A1BEC">
            <w:pPr>
              <w:pStyle w:val="TableRowCentered"/>
              <w:jc w:val="left"/>
              <w:rPr>
                <w:sz w:val="22"/>
                <w:szCs w:val="22"/>
              </w:rPr>
            </w:pPr>
            <w:r w:rsidRPr="003B1ACA">
              <w:rPr>
                <w:sz w:val="22"/>
                <w:szCs w:val="22"/>
              </w:rPr>
              <w:t>LAC pupil</w:t>
            </w:r>
            <w:r w:rsidR="00A50681" w:rsidRPr="003B1ACA">
              <w:rPr>
                <w:sz w:val="22"/>
                <w:szCs w:val="22"/>
              </w:rPr>
              <w:t>s</w:t>
            </w:r>
            <w:r w:rsidRPr="003B1ACA">
              <w:rPr>
                <w:sz w:val="22"/>
                <w:szCs w:val="22"/>
              </w:rPr>
              <w:t xml:space="preserve"> </w:t>
            </w:r>
            <w:r w:rsidR="00461424" w:rsidRPr="003B1ACA">
              <w:rPr>
                <w:sz w:val="22"/>
                <w:szCs w:val="22"/>
              </w:rPr>
              <w:t>to have access to</w:t>
            </w:r>
            <w:r w:rsidRPr="003B1ACA">
              <w:rPr>
                <w:sz w:val="22"/>
                <w:szCs w:val="22"/>
              </w:rPr>
              <w:t xml:space="preserve"> ICT </w:t>
            </w:r>
            <w:r w:rsidR="00461424" w:rsidRPr="003B1ACA">
              <w:rPr>
                <w:sz w:val="22"/>
                <w:szCs w:val="22"/>
              </w:rPr>
              <w:t xml:space="preserve">where required so that they can </w:t>
            </w:r>
            <w:r w:rsidRPr="003B1ACA">
              <w:rPr>
                <w:sz w:val="22"/>
                <w:szCs w:val="22"/>
              </w:rPr>
              <w:t xml:space="preserve">access </w:t>
            </w:r>
            <w:r w:rsidR="00461424" w:rsidRPr="003B1ACA">
              <w:rPr>
                <w:sz w:val="22"/>
                <w:szCs w:val="22"/>
              </w:rPr>
              <w:t xml:space="preserve">education from </w:t>
            </w:r>
            <w:r w:rsidRPr="003B1ACA">
              <w:rPr>
                <w:sz w:val="22"/>
                <w:szCs w:val="22"/>
              </w:rPr>
              <w:t>home</w:t>
            </w:r>
            <w:r w:rsidR="00461424" w:rsidRPr="003B1ACA">
              <w:rPr>
                <w:sz w:val="22"/>
                <w:szCs w:val="22"/>
              </w:rPr>
              <w:t xml:space="preserve"> taking into account possible instability in living arrangements and frequent moves</w:t>
            </w:r>
            <w:r w:rsidRPr="003B1ACA">
              <w:rPr>
                <w:sz w:val="22"/>
                <w:szCs w:val="22"/>
              </w:rPr>
              <w:t xml:space="preserve">. </w:t>
            </w:r>
            <w:r w:rsidR="00461424" w:rsidRPr="003B1ACA">
              <w:rPr>
                <w:sz w:val="22"/>
                <w:szCs w:val="22"/>
              </w:rPr>
              <w:t xml:space="preserve">BKSB </w:t>
            </w:r>
            <w:r w:rsidRPr="003B1ACA">
              <w:rPr>
                <w:sz w:val="22"/>
                <w:szCs w:val="22"/>
              </w:rPr>
              <w:t xml:space="preserve">Learning to </w:t>
            </w:r>
            <w:r w:rsidR="00FB5325" w:rsidRPr="003B1ACA">
              <w:rPr>
                <w:sz w:val="22"/>
                <w:szCs w:val="22"/>
              </w:rPr>
              <w:t xml:space="preserve">support </w:t>
            </w:r>
            <w:r w:rsidR="00461424" w:rsidRPr="003B1ACA">
              <w:rPr>
                <w:sz w:val="22"/>
                <w:szCs w:val="22"/>
              </w:rPr>
              <w:t>online learning.</w:t>
            </w:r>
            <w:r w:rsidR="00FB5325" w:rsidRPr="003B1ACA">
              <w:rPr>
                <w:sz w:val="22"/>
                <w:szCs w:val="22"/>
              </w:rPr>
              <w:t xml:space="preserve"> </w:t>
            </w:r>
          </w:p>
        </w:tc>
      </w:tr>
      <w:tr w:rsidR="00866E45" w14:paraId="72076088"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7CF1" w14:textId="14D2327F" w:rsidR="00866E45" w:rsidRPr="003B1ACA" w:rsidRDefault="00866E45" w:rsidP="008A1BEC">
            <w:pPr>
              <w:pStyle w:val="TableRow"/>
              <w:rPr>
                <w:sz w:val="22"/>
                <w:szCs w:val="22"/>
              </w:rPr>
            </w:pPr>
            <w:r w:rsidRPr="003B1ACA">
              <w:rPr>
                <w:sz w:val="22"/>
                <w:szCs w:val="22"/>
              </w:rPr>
              <w:t xml:space="preserve">Pupils will </w:t>
            </w:r>
            <w:r w:rsidR="00794246" w:rsidRPr="003B1ACA">
              <w:rPr>
                <w:sz w:val="22"/>
                <w:szCs w:val="22"/>
              </w:rPr>
              <w:t xml:space="preserve">have </w:t>
            </w:r>
            <w:r w:rsidR="008A4834">
              <w:rPr>
                <w:sz w:val="22"/>
                <w:szCs w:val="22"/>
              </w:rPr>
              <w:t>planned opportunities to</w:t>
            </w:r>
            <w:r w:rsidR="00F67DEF">
              <w:rPr>
                <w:sz w:val="22"/>
                <w:szCs w:val="22"/>
              </w:rPr>
              <w:t xml:space="preserve"> develop their</w:t>
            </w:r>
            <w:r w:rsidR="00794246" w:rsidRPr="003B1ACA">
              <w:rPr>
                <w:sz w:val="22"/>
                <w:szCs w:val="22"/>
              </w:rPr>
              <w:t xml:space="preserve"> resilience </w:t>
            </w:r>
            <w:r w:rsidR="00F67DEF">
              <w:rPr>
                <w:sz w:val="22"/>
                <w:szCs w:val="22"/>
              </w:rPr>
              <w:t xml:space="preserve">and </w:t>
            </w:r>
            <w:r w:rsidR="001A6BD1" w:rsidRPr="003B1ACA">
              <w:rPr>
                <w:sz w:val="22"/>
                <w:szCs w:val="22"/>
              </w:rPr>
              <w:t>to improve wellbeing</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300B" w14:textId="19160430" w:rsidR="00866E45" w:rsidRDefault="004649AD" w:rsidP="008A1BEC">
            <w:pPr>
              <w:pStyle w:val="TableRowCentered"/>
              <w:jc w:val="left"/>
              <w:rPr>
                <w:sz w:val="22"/>
                <w:szCs w:val="22"/>
              </w:rPr>
            </w:pPr>
            <w:r w:rsidRPr="003B1ACA">
              <w:rPr>
                <w:sz w:val="22"/>
                <w:szCs w:val="22"/>
              </w:rPr>
              <w:t>Pupils will engage in lessons about resilience and will engage in activit</w:t>
            </w:r>
            <w:r w:rsidR="003227E7">
              <w:rPr>
                <w:sz w:val="22"/>
                <w:szCs w:val="22"/>
              </w:rPr>
              <w:t>ies</w:t>
            </w:r>
            <w:r w:rsidRPr="003B1ACA">
              <w:rPr>
                <w:sz w:val="22"/>
                <w:szCs w:val="22"/>
              </w:rPr>
              <w:t xml:space="preserve"> that improve their fitness and wellbeing and have a positive experience in doing this</w:t>
            </w:r>
            <w:r w:rsidR="00F3059C" w:rsidRPr="003B1ACA">
              <w:rPr>
                <w:sz w:val="22"/>
                <w:szCs w:val="22"/>
              </w:rPr>
              <w:t xml:space="preserve"> whilst also developing their own personal resilience.</w:t>
            </w:r>
          </w:p>
          <w:p w14:paraId="1590FB3D" w14:textId="32E51A1E" w:rsidR="002067E9" w:rsidRPr="003B1ACA" w:rsidRDefault="002067E9" w:rsidP="008A1BEC">
            <w:pPr>
              <w:pStyle w:val="TableRowCentered"/>
              <w:jc w:val="left"/>
              <w:rPr>
                <w:sz w:val="22"/>
                <w:szCs w:val="22"/>
              </w:rPr>
            </w:pPr>
            <w:r>
              <w:rPr>
                <w:sz w:val="22"/>
                <w:szCs w:val="22"/>
              </w:rPr>
              <w:t>Pupils will have access to 1:1 mentoring sessions</w:t>
            </w:r>
          </w:p>
          <w:p w14:paraId="7A1472E1" w14:textId="6EDB8FD4" w:rsidR="00B030DB" w:rsidRDefault="00B030DB" w:rsidP="008A1BEC">
            <w:pPr>
              <w:pStyle w:val="TableRowCentered"/>
              <w:jc w:val="left"/>
              <w:rPr>
                <w:i/>
                <w:iCs/>
                <w:sz w:val="22"/>
                <w:szCs w:val="22"/>
              </w:rPr>
            </w:pPr>
            <w:r w:rsidRPr="003B1ACA">
              <w:rPr>
                <w:i/>
                <w:iCs/>
                <w:sz w:val="22"/>
                <w:szCs w:val="22"/>
              </w:rPr>
              <w:t xml:space="preserve">Engagement in </w:t>
            </w:r>
            <w:r w:rsidR="009C35AE">
              <w:rPr>
                <w:i/>
                <w:iCs/>
                <w:sz w:val="22"/>
                <w:szCs w:val="22"/>
              </w:rPr>
              <w:t xml:space="preserve">wellbeing sessions </w:t>
            </w:r>
          </w:p>
          <w:p w14:paraId="60492B1A" w14:textId="03DBF330" w:rsidR="007D33A9" w:rsidRPr="003B1ACA" w:rsidRDefault="007D33A9" w:rsidP="008A1BEC">
            <w:pPr>
              <w:pStyle w:val="TableRowCentered"/>
              <w:jc w:val="left"/>
              <w:rPr>
                <w:i/>
                <w:iCs/>
                <w:sz w:val="22"/>
                <w:szCs w:val="22"/>
              </w:rPr>
            </w:pPr>
            <w:r>
              <w:rPr>
                <w:i/>
                <w:iCs/>
                <w:sz w:val="22"/>
                <w:szCs w:val="22"/>
              </w:rPr>
              <w:t xml:space="preserve">Wellbeing questionnaire analysis, </w:t>
            </w:r>
            <w:r w:rsidR="003539B7">
              <w:rPr>
                <w:i/>
                <w:iCs/>
                <w:sz w:val="22"/>
                <w:szCs w:val="22"/>
              </w:rPr>
              <w:t xml:space="preserve">Duke </w:t>
            </w:r>
            <w:r w:rsidR="002D5F35">
              <w:rPr>
                <w:i/>
                <w:iCs/>
                <w:sz w:val="22"/>
                <w:szCs w:val="22"/>
              </w:rPr>
              <w:t>o</w:t>
            </w:r>
            <w:r w:rsidR="003539B7">
              <w:rPr>
                <w:i/>
                <w:iCs/>
                <w:sz w:val="22"/>
                <w:szCs w:val="22"/>
              </w:rPr>
              <w:t>f Edinburgh off site physical activities</w:t>
            </w:r>
            <w:r>
              <w:rPr>
                <w:i/>
                <w:iCs/>
                <w:sz w:val="22"/>
                <w:szCs w:val="22"/>
              </w:rPr>
              <w:t>.</w:t>
            </w:r>
          </w:p>
        </w:tc>
      </w:tr>
      <w:tr w:rsidR="00CC7587" w14:paraId="42BB05F8" w14:textId="77777777" w:rsidTr="006966F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5B09" w14:textId="77777777" w:rsidR="00337F4E" w:rsidRDefault="00337F4E" w:rsidP="00337F4E">
            <w:pPr>
              <w:pStyle w:val="TableRow"/>
              <w:rPr>
                <w:sz w:val="22"/>
                <w:szCs w:val="22"/>
              </w:rPr>
            </w:pPr>
            <w:r>
              <w:rPr>
                <w:sz w:val="22"/>
                <w:szCs w:val="22"/>
              </w:rPr>
              <w:t xml:space="preserve">Pupils make progress and meet their target grades </w:t>
            </w:r>
            <w:r w:rsidRPr="00B40B37">
              <w:rPr>
                <w:sz w:val="22"/>
                <w:szCs w:val="22"/>
              </w:rPr>
              <w:t xml:space="preserve">within all subject areas and curriculums across </w:t>
            </w:r>
            <w:r>
              <w:rPr>
                <w:sz w:val="22"/>
                <w:szCs w:val="22"/>
              </w:rPr>
              <w:t>the academy</w:t>
            </w:r>
          </w:p>
          <w:p w14:paraId="422B607E" w14:textId="07AE0D95" w:rsidR="00774BDC" w:rsidRPr="003B1ACA" w:rsidRDefault="00774BDC" w:rsidP="00337F4E">
            <w:pPr>
              <w:pStyle w:val="TableRowCentered"/>
              <w:jc w:val="left"/>
              <w:rPr>
                <w:sz w:val="22"/>
                <w:szCs w:val="22"/>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736C8" w14:textId="77777777" w:rsidR="00337F4E" w:rsidRDefault="00337F4E" w:rsidP="00337F4E">
            <w:pPr>
              <w:pStyle w:val="TableRowCentered"/>
              <w:jc w:val="left"/>
              <w:rPr>
                <w:sz w:val="22"/>
                <w:szCs w:val="22"/>
              </w:rPr>
            </w:pPr>
            <w:r w:rsidRPr="00402144">
              <w:rPr>
                <w:sz w:val="22"/>
                <w:szCs w:val="22"/>
              </w:rPr>
              <w:t xml:space="preserve">To ensure Teaching quality is at the highest level through evidence related to the schools QA. To have a robust and high quality CPD in place for all staff across school. To have a robust training needs analysis audit in place. To ensure all new staff know where they can go to receive advice and CPD focused around their own pedagogy. To ensure that all new subject co-ordinators who are experts </w:t>
            </w:r>
            <w:r w:rsidRPr="00402144">
              <w:rPr>
                <w:sz w:val="22"/>
                <w:szCs w:val="22"/>
              </w:rPr>
              <w:lastRenderedPageBreak/>
              <w:t>within their own subjects. To plan in time for all teachers to observe each other and share best practice.</w:t>
            </w:r>
          </w:p>
          <w:p w14:paraId="15218A15" w14:textId="1E10E904" w:rsidR="00337F4E" w:rsidRPr="003B1ACA" w:rsidRDefault="00337F4E" w:rsidP="00774BDC">
            <w:pPr>
              <w:pStyle w:val="TableRowCentered"/>
              <w:jc w:val="left"/>
              <w:rPr>
                <w:sz w:val="22"/>
                <w:szCs w:val="22"/>
              </w:rPr>
            </w:pPr>
          </w:p>
        </w:tc>
      </w:tr>
    </w:tbl>
    <w:p w14:paraId="57861FE8" w14:textId="77777777" w:rsidR="007059CC" w:rsidRDefault="007059CC">
      <w:pPr>
        <w:pStyle w:val="Heading2"/>
      </w:pPr>
    </w:p>
    <w:p w14:paraId="2A7D5512" w14:textId="3588FF58"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825DFC3" w:rsidR="00E66558" w:rsidRDefault="009D71E8">
      <w:r>
        <w:t>Budgeted cost: £</w:t>
      </w:r>
      <w:r w:rsidR="009715AD">
        <w:t>105</w:t>
      </w:r>
      <w:r w:rsidR="00213BD7">
        <w:t>,</w:t>
      </w:r>
      <w:r w:rsidR="00D25374">
        <w:t>2</w:t>
      </w:r>
      <w:r w:rsidR="00213BD7">
        <w:t>00</w:t>
      </w:r>
    </w:p>
    <w:tbl>
      <w:tblPr>
        <w:tblW w:w="9918" w:type="dxa"/>
        <w:tblLayout w:type="fixed"/>
        <w:tblCellMar>
          <w:left w:w="10" w:type="dxa"/>
          <w:right w:w="10" w:type="dxa"/>
        </w:tblCellMar>
        <w:tblLook w:val="04A0" w:firstRow="1" w:lastRow="0" w:firstColumn="1" w:lastColumn="0" w:noHBand="0" w:noVBand="1"/>
      </w:tblPr>
      <w:tblGrid>
        <w:gridCol w:w="4248"/>
        <w:gridCol w:w="4111"/>
        <w:gridCol w:w="1559"/>
      </w:tblGrid>
      <w:tr w:rsidR="00070179" w14:paraId="2A7D5519" w14:textId="77777777" w:rsidTr="00FC1D1E">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1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4A34B4" w14:paraId="2A7D551D" w14:textId="77777777" w:rsidTr="00FC1D1E">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A598" w14:textId="77777777" w:rsidR="002F76FE" w:rsidRDefault="00BA112C" w:rsidP="00BA112C">
            <w:pPr>
              <w:pStyle w:val="TableRow"/>
              <w:ind w:left="0"/>
              <w:rPr>
                <w:sz w:val="20"/>
                <w:szCs w:val="20"/>
              </w:rPr>
            </w:pPr>
            <w:r>
              <w:rPr>
                <w:sz w:val="20"/>
                <w:szCs w:val="20"/>
              </w:rPr>
              <w:t>S</w:t>
            </w:r>
            <w:r w:rsidR="00421D47" w:rsidRPr="00BA112C">
              <w:rPr>
                <w:sz w:val="20"/>
                <w:szCs w:val="20"/>
              </w:rPr>
              <w:t xml:space="preserve">taff </w:t>
            </w:r>
            <w:r>
              <w:rPr>
                <w:sz w:val="20"/>
                <w:szCs w:val="20"/>
              </w:rPr>
              <w:t xml:space="preserve">will develop their </w:t>
            </w:r>
            <w:r w:rsidR="00421D47" w:rsidRPr="00BA112C">
              <w:rPr>
                <w:sz w:val="20"/>
                <w:szCs w:val="20"/>
              </w:rPr>
              <w:t>pedago</w:t>
            </w:r>
            <w:r w:rsidRPr="00BA112C">
              <w:rPr>
                <w:sz w:val="20"/>
                <w:szCs w:val="20"/>
              </w:rPr>
              <w:t>gical knowledge</w:t>
            </w:r>
            <w:r w:rsidR="00370CFF">
              <w:rPr>
                <w:sz w:val="20"/>
                <w:szCs w:val="20"/>
              </w:rPr>
              <w:t xml:space="preserve"> and </w:t>
            </w:r>
            <w:r w:rsidR="00B51CA5">
              <w:rPr>
                <w:sz w:val="20"/>
                <w:szCs w:val="20"/>
              </w:rPr>
              <w:t xml:space="preserve">understanding of speech and language difficulties </w:t>
            </w:r>
            <w:r w:rsidR="00C63CB8">
              <w:rPr>
                <w:sz w:val="20"/>
                <w:szCs w:val="20"/>
              </w:rPr>
              <w:t>and use of the oral language</w:t>
            </w:r>
            <w:r w:rsidR="006027F1">
              <w:rPr>
                <w:sz w:val="20"/>
                <w:szCs w:val="20"/>
              </w:rPr>
              <w:t>.</w:t>
            </w:r>
          </w:p>
          <w:p w14:paraId="62809FAF" w14:textId="77777777" w:rsidR="006027F1" w:rsidRDefault="006027F1" w:rsidP="00BA112C">
            <w:pPr>
              <w:pStyle w:val="TableRow"/>
              <w:ind w:left="0"/>
              <w:rPr>
                <w:sz w:val="20"/>
                <w:szCs w:val="20"/>
              </w:rPr>
            </w:pPr>
            <w:r>
              <w:rPr>
                <w:sz w:val="20"/>
                <w:szCs w:val="20"/>
              </w:rPr>
              <w:t xml:space="preserve">The </w:t>
            </w:r>
            <w:r w:rsidR="00F86F2D">
              <w:rPr>
                <w:sz w:val="20"/>
                <w:szCs w:val="20"/>
              </w:rPr>
              <w:t xml:space="preserve">Educational psychology service will be used for </w:t>
            </w:r>
            <w:r w:rsidR="004B4D6C">
              <w:rPr>
                <w:sz w:val="20"/>
                <w:szCs w:val="20"/>
              </w:rPr>
              <w:t xml:space="preserve">3 </w:t>
            </w:r>
            <w:r w:rsidR="00F86F2D">
              <w:rPr>
                <w:sz w:val="20"/>
                <w:szCs w:val="20"/>
              </w:rPr>
              <w:t>staff CPD</w:t>
            </w:r>
            <w:r w:rsidR="004B4D6C">
              <w:rPr>
                <w:sz w:val="20"/>
                <w:szCs w:val="20"/>
              </w:rPr>
              <w:t xml:space="preserve"> sessions over the year</w:t>
            </w:r>
            <w:r w:rsidR="00F86F2D">
              <w:rPr>
                <w:sz w:val="20"/>
                <w:szCs w:val="20"/>
              </w:rPr>
              <w:t xml:space="preserve"> to increase their knowledge of how pupils learn and use of </w:t>
            </w:r>
            <w:r w:rsidR="004B4D6C">
              <w:rPr>
                <w:sz w:val="20"/>
                <w:szCs w:val="20"/>
              </w:rPr>
              <w:t>our language.</w:t>
            </w:r>
          </w:p>
          <w:p w14:paraId="0FA55AA5" w14:textId="77777777" w:rsidR="00070179" w:rsidRDefault="00325209" w:rsidP="004532A3">
            <w:pPr>
              <w:pStyle w:val="TableRow"/>
              <w:ind w:left="0"/>
              <w:rPr>
                <w:sz w:val="20"/>
                <w:szCs w:val="20"/>
              </w:rPr>
            </w:pPr>
            <w:r>
              <w:rPr>
                <w:sz w:val="20"/>
                <w:szCs w:val="20"/>
              </w:rPr>
              <w:t xml:space="preserve">CPD sessions for staff from the criminal justice team explaining how use it is common that </w:t>
            </w:r>
            <w:r w:rsidR="004C73B5">
              <w:rPr>
                <w:sz w:val="20"/>
                <w:szCs w:val="20"/>
              </w:rPr>
              <w:t>young adults in prison have poor use</w:t>
            </w:r>
            <w:r>
              <w:rPr>
                <w:sz w:val="20"/>
                <w:szCs w:val="20"/>
              </w:rPr>
              <w:t xml:space="preserve"> </w:t>
            </w:r>
            <w:r w:rsidR="004C73B5">
              <w:rPr>
                <w:sz w:val="20"/>
                <w:szCs w:val="20"/>
              </w:rPr>
              <w:t xml:space="preserve">of </w:t>
            </w:r>
            <w:r>
              <w:rPr>
                <w:sz w:val="20"/>
                <w:szCs w:val="20"/>
              </w:rPr>
              <w:t>language</w:t>
            </w:r>
            <w:r w:rsidR="004C73B5">
              <w:rPr>
                <w:sz w:val="20"/>
                <w:szCs w:val="20"/>
              </w:rPr>
              <w:t xml:space="preserve"> and understanding of it.</w:t>
            </w:r>
            <w:r w:rsidR="004532A3">
              <w:rPr>
                <w:sz w:val="20"/>
                <w:szCs w:val="20"/>
              </w:rPr>
              <w:t xml:space="preserve"> </w:t>
            </w:r>
            <w:r w:rsidR="00070179">
              <w:rPr>
                <w:sz w:val="20"/>
                <w:szCs w:val="20"/>
              </w:rPr>
              <w:t>This will enable staff to adapt their practi</w:t>
            </w:r>
            <w:r w:rsidR="00EF2ABD">
              <w:rPr>
                <w:sz w:val="20"/>
                <w:szCs w:val="20"/>
              </w:rPr>
              <w:t>c</w:t>
            </w:r>
            <w:r w:rsidR="00070179">
              <w:rPr>
                <w:sz w:val="20"/>
                <w:szCs w:val="20"/>
              </w:rPr>
              <w:t>e.</w:t>
            </w:r>
          </w:p>
          <w:p w14:paraId="078B04A9" w14:textId="77777777" w:rsidR="004532A3" w:rsidRDefault="004532A3" w:rsidP="004532A3">
            <w:pPr>
              <w:pStyle w:val="TableRow"/>
              <w:ind w:left="0"/>
              <w:rPr>
                <w:sz w:val="20"/>
                <w:szCs w:val="20"/>
              </w:rPr>
            </w:pPr>
          </w:p>
          <w:p w14:paraId="2A7D551A" w14:textId="68293208" w:rsidR="004532A3" w:rsidRPr="00BA112C" w:rsidRDefault="004532A3" w:rsidP="004532A3">
            <w:pPr>
              <w:pStyle w:val="TableRow"/>
              <w:ind w:left="0"/>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C39AD" w14:textId="07BDD2DD" w:rsidR="00E66558" w:rsidRDefault="002C50D6">
            <w:pPr>
              <w:pStyle w:val="TableRowCentered"/>
              <w:jc w:val="left"/>
              <w:rPr>
                <w:sz w:val="20"/>
              </w:rPr>
            </w:pPr>
            <w:r>
              <w:rPr>
                <w:sz w:val="20"/>
              </w:rPr>
              <w:t xml:space="preserve">EEF Recommendation ‘Improving literacy in Secondary Schools’  </w:t>
            </w:r>
          </w:p>
          <w:p w14:paraId="0FB51169" w14:textId="77777777" w:rsidR="00D775C6" w:rsidRDefault="00D775C6">
            <w:pPr>
              <w:pStyle w:val="TableRowCentered"/>
              <w:jc w:val="left"/>
              <w:rPr>
                <w:sz w:val="20"/>
              </w:rPr>
            </w:pPr>
          </w:p>
          <w:p w14:paraId="3886A035" w14:textId="21060270" w:rsidR="00AD2E72" w:rsidRDefault="00AD2E72">
            <w:pPr>
              <w:pStyle w:val="TableRowCentered"/>
              <w:jc w:val="left"/>
              <w:rPr>
                <w:sz w:val="20"/>
              </w:rPr>
            </w:pPr>
            <w:r>
              <w:rPr>
                <w:sz w:val="20"/>
              </w:rPr>
              <w:t xml:space="preserve">EEF Preparing for literacy recommendation 1: </w:t>
            </w:r>
            <w:r w:rsidR="00A810BF" w:rsidRPr="00A810BF">
              <w:rPr>
                <w:sz w:val="20"/>
              </w:rPr>
              <w:t>Prioritise the development of communication and language</w:t>
            </w:r>
          </w:p>
          <w:p w14:paraId="7D4FB1C3" w14:textId="77777777" w:rsidR="00A810BF" w:rsidRPr="00A810BF" w:rsidRDefault="00A810BF">
            <w:pPr>
              <w:pStyle w:val="TableRowCentered"/>
              <w:jc w:val="left"/>
              <w:rPr>
                <w:sz w:val="20"/>
              </w:rPr>
            </w:pPr>
          </w:p>
          <w:p w14:paraId="2A7D551B" w14:textId="2EEA50C1" w:rsidR="008307D9" w:rsidRPr="00C63CB8" w:rsidRDefault="008307D9">
            <w:pPr>
              <w:pStyle w:val="TableRowCentered"/>
              <w:jc w:val="left"/>
              <w:rPr>
                <w:sz w:val="20"/>
              </w:rPr>
            </w:pPr>
            <w:hyperlink r:id="rId11" w:history="1">
              <w:r w:rsidRPr="00C63CB8">
                <w:rPr>
                  <w:rStyle w:val="Hyperlink"/>
                  <w:sz w:val="20"/>
                </w:rPr>
                <w:t>Oral language interventions | EEF (educationendowmentfoundation.org.uk)</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C6F1" w14:textId="77777777" w:rsidR="00E66558" w:rsidRDefault="00D43190">
            <w:pPr>
              <w:pStyle w:val="TableRowCentered"/>
              <w:jc w:val="left"/>
              <w:rPr>
                <w:sz w:val="20"/>
              </w:rPr>
            </w:pPr>
            <w:r>
              <w:rPr>
                <w:sz w:val="20"/>
              </w:rPr>
              <w:t>1</w:t>
            </w:r>
          </w:p>
          <w:p w14:paraId="2A7D551C" w14:textId="6E7C4797" w:rsidR="00D43190" w:rsidRPr="001361A7" w:rsidRDefault="00D43190">
            <w:pPr>
              <w:pStyle w:val="TableRowCentered"/>
              <w:jc w:val="left"/>
              <w:rPr>
                <w:sz w:val="20"/>
              </w:rPr>
            </w:pPr>
            <w:r>
              <w:rPr>
                <w:sz w:val="20"/>
              </w:rPr>
              <w:t>10</w:t>
            </w:r>
          </w:p>
        </w:tc>
      </w:tr>
      <w:tr w:rsidR="00681046" w14:paraId="5EDE11B9" w14:textId="77777777" w:rsidTr="00FC1D1E">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DF89F" w14:textId="0054BCD6" w:rsidR="00681046" w:rsidRDefault="00681046" w:rsidP="00BA112C">
            <w:pPr>
              <w:pStyle w:val="TableRow"/>
              <w:ind w:left="0"/>
              <w:rPr>
                <w:sz w:val="20"/>
                <w:szCs w:val="20"/>
              </w:rPr>
            </w:pPr>
            <w:r>
              <w:rPr>
                <w:sz w:val="20"/>
                <w:szCs w:val="20"/>
              </w:rPr>
              <w:t>New SLT role to be in place as SENDCo, Inclusion and behaviour to increase leadership capacity</w:t>
            </w:r>
            <w:r w:rsidR="0016364D">
              <w:rPr>
                <w:sz w:val="20"/>
                <w:szCs w:val="20"/>
              </w:rPr>
              <w:t>, develop staff CPD and meet pupil need.</w:t>
            </w:r>
            <w:r>
              <w:rPr>
                <w:sz w:val="20"/>
                <w:szCs w:val="20"/>
              </w:rPr>
              <w:t xml:space="preserve"> </w:t>
            </w:r>
          </w:p>
          <w:p w14:paraId="72FC4399" w14:textId="79FBB3CF" w:rsidR="00681046" w:rsidRDefault="00681046" w:rsidP="00BA112C">
            <w:pPr>
              <w:pStyle w:val="TableRow"/>
              <w:ind w:left="0"/>
              <w:rPr>
                <w:sz w:val="20"/>
                <w:szCs w:val="20"/>
              </w:rPr>
            </w:pPr>
            <w:r>
              <w:rPr>
                <w:sz w:val="20"/>
                <w:szCs w:val="20"/>
              </w:rPr>
              <w:t>Assistant SENDCo to be in place to support staff development in order to meet children’s needs.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EBEF1" w14:textId="77777777" w:rsidR="00681046" w:rsidRDefault="00635CF9">
            <w:pPr>
              <w:pStyle w:val="TableRowCentered"/>
              <w:jc w:val="left"/>
              <w:rPr>
                <w:sz w:val="20"/>
              </w:rPr>
            </w:pPr>
            <w:r>
              <w:rPr>
                <w:sz w:val="20"/>
              </w:rPr>
              <w:t>EEF Effective professional development to improve the quality of teaching and delivery in the classroom</w:t>
            </w:r>
          </w:p>
          <w:p w14:paraId="5314D838" w14:textId="77777777" w:rsidR="00635CF9" w:rsidRDefault="00635CF9">
            <w:pPr>
              <w:pStyle w:val="TableRowCentered"/>
              <w:jc w:val="left"/>
              <w:rPr>
                <w:sz w:val="20"/>
              </w:rPr>
            </w:pPr>
          </w:p>
          <w:p w14:paraId="52BA399F" w14:textId="61B7C65E" w:rsidR="00635CF9" w:rsidRDefault="00635CF9">
            <w:pPr>
              <w:pStyle w:val="TableRowCentered"/>
              <w:jc w:val="left"/>
              <w:rPr>
                <w:sz w:val="20"/>
              </w:rPr>
            </w:pPr>
            <w:r w:rsidRPr="007B28AE">
              <w:rPr>
                <w:sz w:val="20"/>
              </w:rPr>
              <w:t>Targeted CPD to ensure Teaching quality is at the highest level. EEF Research on the effective implementation of a synthetic phonics programme who say training and pedagogical skills and knowledge is key.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F0641" w14:textId="77777777" w:rsidR="00681046" w:rsidRDefault="0016364D">
            <w:pPr>
              <w:pStyle w:val="TableRowCentered"/>
              <w:jc w:val="left"/>
              <w:rPr>
                <w:sz w:val="20"/>
              </w:rPr>
            </w:pPr>
            <w:r>
              <w:rPr>
                <w:sz w:val="20"/>
              </w:rPr>
              <w:t>1</w:t>
            </w:r>
          </w:p>
          <w:p w14:paraId="01D618CE" w14:textId="77777777" w:rsidR="0016364D" w:rsidRDefault="0016364D">
            <w:pPr>
              <w:pStyle w:val="TableRowCentered"/>
              <w:jc w:val="left"/>
              <w:rPr>
                <w:sz w:val="20"/>
              </w:rPr>
            </w:pPr>
            <w:r>
              <w:rPr>
                <w:sz w:val="20"/>
              </w:rPr>
              <w:t>10</w:t>
            </w:r>
          </w:p>
          <w:p w14:paraId="4D41581C" w14:textId="5A44526B" w:rsidR="0016364D" w:rsidRDefault="0016364D">
            <w:pPr>
              <w:pStyle w:val="TableRowCentered"/>
              <w:jc w:val="left"/>
              <w:rPr>
                <w:sz w:val="20"/>
              </w:rPr>
            </w:pPr>
            <w:r>
              <w:rPr>
                <w:sz w:val="20"/>
              </w:rPr>
              <w:t>11</w:t>
            </w:r>
          </w:p>
        </w:tc>
      </w:tr>
      <w:tr w:rsidR="004A34B4" w14:paraId="769CB2F6" w14:textId="77777777" w:rsidTr="00FC1D1E">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DDDEA" w14:textId="77777777" w:rsidR="00726C47" w:rsidRDefault="00726C47" w:rsidP="003725B4">
            <w:pPr>
              <w:pStyle w:val="TableRow"/>
              <w:ind w:left="0"/>
              <w:rPr>
                <w:sz w:val="20"/>
                <w:szCs w:val="20"/>
              </w:rPr>
            </w:pPr>
          </w:p>
          <w:p w14:paraId="7CF789FB" w14:textId="1AF96FD8" w:rsidR="002C50D6" w:rsidRDefault="00F51A8B" w:rsidP="003725B4">
            <w:pPr>
              <w:pStyle w:val="TableRow"/>
              <w:ind w:left="0"/>
              <w:rPr>
                <w:sz w:val="20"/>
                <w:szCs w:val="20"/>
              </w:rPr>
            </w:pPr>
            <w:r>
              <w:rPr>
                <w:sz w:val="20"/>
                <w:szCs w:val="20"/>
              </w:rPr>
              <w:t xml:space="preserve">Subject Lead </w:t>
            </w:r>
            <w:r w:rsidR="00C86924">
              <w:rPr>
                <w:sz w:val="20"/>
                <w:szCs w:val="20"/>
              </w:rPr>
              <w:t>responsibility post</w:t>
            </w:r>
            <w:r>
              <w:rPr>
                <w:sz w:val="20"/>
                <w:szCs w:val="20"/>
              </w:rPr>
              <w:t>s to be in place for all subjects</w:t>
            </w:r>
            <w:r w:rsidR="00C774B9">
              <w:rPr>
                <w:sz w:val="20"/>
                <w:szCs w:val="20"/>
              </w:rPr>
              <w:t xml:space="preserve"> to drive the quality of </w:t>
            </w:r>
            <w:r w:rsidR="002E31BF">
              <w:rPr>
                <w:sz w:val="20"/>
                <w:szCs w:val="20"/>
              </w:rPr>
              <w:t>education.</w:t>
            </w:r>
            <w:r w:rsidR="00C774B9">
              <w:rPr>
                <w:sz w:val="20"/>
                <w:szCs w:val="20"/>
              </w:rPr>
              <w:t xml:space="preserve"> </w:t>
            </w:r>
            <w:r w:rsidR="00EF2ABD">
              <w:rPr>
                <w:sz w:val="20"/>
                <w:szCs w:val="20"/>
              </w:rPr>
              <w:t>TLR payment</w:t>
            </w:r>
            <w:r w:rsidR="002E31BF">
              <w:rPr>
                <w:sz w:val="20"/>
                <w:szCs w:val="20"/>
              </w:rPr>
              <w:t>s x 5</w:t>
            </w:r>
            <w:r w:rsidR="00EF2ABD">
              <w:rPr>
                <w:sz w:val="20"/>
                <w:szCs w:val="20"/>
              </w:rPr>
              <w:t>.</w:t>
            </w:r>
          </w:p>
          <w:p w14:paraId="7C778686" w14:textId="60C4B12C" w:rsidR="00726C47" w:rsidRPr="001361A7" w:rsidRDefault="00726C47" w:rsidP="003725B4">
            <w:pPr>
              <w:pStyle w:val="TableRow"/>
              <w:ind w:left="0"/>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3D03E" w14:textId="77777777" w:rsidR="00726C47" w:rsidRDefault="00726C47">
            <w:pPr>
              <w:pStyle w:val="TableRowCentered"/>
              <w:jc w:val="left"/>
              <w:rPr>
                <w:sz w:val="20"/>
              </w:rPr>
            </w:pPr>
          </w:p>
          <w:p w14:paraId="1070B4A6" w14:textId="229A3CDC" w:rsidR="00F51A8B" w:rsidRDefault="00F51A8B">
            <w:pPr>
              <w:pStyle w:val="TableRowCentered"/>
              <w:jc w:val="left"/>
              <w:rPr>
                <w:sz w:val="20"/>
              </w:rPr>
            </w:pPr>
            <w:r>
              <w:rPr>
                <w:sz w:val="20"/>
              </w:rPr>
              <w:t>EEF Effective professional development to improve the quality of teaching and delivery in the classroom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BD6DE" w14:textId="77777777" w:rsidR="002C50D6" w:rsidRDefault="00D43190">
            <w:pPr>
              <w:pStyle w:val="TableRowCentered"/>
              <w:jc w:val="left"/>
              <w:rPr>
                <w:sz w:val="20"/>
              </w:rPr>
            </w:pPr>
            <w:r>
              <w:rPr>
                <w:sz w:val="20"/>
              </w:rPr>
              <w:t>1</w:t>
            </w:r>
          </w:p>
          <w:p w14:paraId="5E4A8723" w14:textId="77777777" w:rsidR="00D43190" w:rsidRDefault="00D43190">
            <w:pPr>
              <w:pStyle w:val="TableRowCentered"/>
              <w:jc w:val="left"/>
              <w:rPr>
                <w:sz w:val="20"/>
              </w:rPr>
            </w:pPr>
            <w:r>
              <w:rPr>
                <w:sz w:val="20"/>
              </w:rPr>
              <w:t>2</w:t>
            </w:r>
          </w:p>
          <w:p w14:paraId="4ECF026B" w14:textId="671AB444" w:rsidR="00F51A8B" w:rsidRPr="001361A7" w:rsidRDefault="00F51A8B">
            <w:pPr>
              <w:pStyle w:val="TableRowCentered"/>
              <w:jc w:val="left"/>
              <w:rPr>
                <w:sz w:val="20"/>
              </w:rPr>
            </w:pPr>
            <w:r>
              <w:rPr>
                <w:sz w:val="20"/>
              </w:rPr>
              <w:t>11</w:t>
            </w:r>
          </w:p>
        </w:tc>
      </w:tr>
      <w:tr w:rsidR="00F06665" w14:paraId="0CD49DF7" w14:textId="77777777" w:rsidTr="00FC1D1E">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5193" w14:textId="50DE89B7" w:rsidR="00F06665" w:rsidRDefault="005A57BD" w:rsidP="003725B4">
            <w:pPr>
              <w:pStyle w:val="TableRow"/>
              <w:ind w:left="0"/>
              <w:rPr>
                <w:sz w:val="20"/>
                <w:szCs w:val="20"/>
              </w:rPr>
            </w:pPr>
            <w:r>
              <w:rPr>
                <w:sz w:val="20"/>
                <w:szCs w:val="20"/>
              </w:rPr>
              <w:lastRenderedPageBreak/>
              <w:t xml:space="preserve">Maths teachers will have consultant support to develop </w:t>
            </w:r>
            <w:r w:rsidR="00F65791">
              <w:rPr>
                <w:sz w:val="20"/>
                <w:szCs w:val="20"/>
              </w:rPr>
              <w:t xml:space="preserve">their implementation </w:t>
            </w:r>
            <w:r w:rsidR="002E31BF">
              <w:rPr>
                <w:sz w:val="20"/>
                <w:szCs w:val="20"/>
              </w:rPr>
              <w:t>i</w:t>
            </w:r>
            <w:r w:rsidR="00F65791">
              <w:rPr>
                <w:sz w:val="20"/>
                <w:szCs w:val="20"/>
              </w:rPr>
              <w:t xml:space="preserve">n the classroom to improve the quality of teaching and learning and </w:t>
            </w:r>
            <w:r w:rsidR="001F0B26">
              <w:rPr>
                <w:sz w:val="20"/>
                <w:szCs w:val="20"/>
              </w:rPr>
              <w:t>aid progress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2592E" w14:textId="11187FA3" w:rsidR="00F06665" w:rsidRDefault="000163CB">
            <w:pPr>
              <w:pStyle w:val="TableRowCentered"/>
              <w:jc w:val="left"/>
              <w:rPr>
                <w:sz w:val="20"/>
              </w:rPr>
            </w:pPr>
            <w:r>
              <w:rPr>
                <w:sz w:val="20"/>
              </w:rPr>
              <w:t>EEF Effective professional development to improve the quality of teaching and delivery in the classroom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A43C" w14:textId="77777777" w:rsidR="00F06665" w:rsidRDefault="006C2AE8">
            <w:pPr>
              <w:pStyle w:val="TableRowCentered"/>
              <w:jc w:val="left"/>
              <w:rPr>
                <w:sz w:val="20"/>
              </w:rPr>
            </w:pPr>
            <w:r>
              <w:rPr>
                <w:sz w:val="20"/>
              </w:rPr>
              <w:t>1</w:t>
            </w:r>
          </w:p>
          <w:p w14:paraId="2DF43651" w14:textId="55DABF66" w:rsidR="00F0425A" w:rsidRDefault="00F0425A">
            <w:pPr>
              <w:pStyle w:val="TableRowCentered"/>
              <w:jc w:val="left"/>
              <w:rPr>
                <w:sz w:val="20"/>
              </w:rPr>
            </w:pPr>
            <w:r>
              <w:rPr>
                <w:sz w:val="20"/>
              </w:rPr>
              <w:t>11</w:t>
            </w:r>
          </w:p>
        </w:tc>
      </w:tr>
      <w:tr w:rsidR="007B28AE" w14:paraId="2A749A8D" w14:textId="77777777" w:rsidTr="00FC1D1E">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40BD" w14:textId="0F3643EB" w:rsidR="007B28AE" w:rsidRDefault="007B28AE" w:rsidP="003725B4">
            <w:pPr>
              <w:pStyle w:val="TableRow"/>
              <w:ind w:left="0"/>
              <w:rPr>
                <w:sz w:val="20"/>
                <w:szCs w:val="20"/>
              </w:rPr>
            </w:pPr>
            <w:r w:rsidRPr="007B28AE">
              <w:rPr>
                <w:sz w:val="20"/>
                <w:szCs w:val="20"/>
              </w:rPr>
              <w:t xml:space="preserve">Robust, high quality CPD in place, improving pedagogy for all. Teachers/ subject co-ordinators to have time to observe each other and share best practice.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D5306" w14:textId="740BE6B5" w:rsidR="007B28AE" w:rsidRDefault="007B28AE">
            <w:pPr>
              <w:pStyle w:val="TableRowCentered"/>
              <w:jc w:val="left"/>
              <w:rPr>
                <w:sz w:val="20"/>
              </w:rPr>
            </w:pPr>
            <w:r w:rsidRPr="007B28AE">
              <w:rPr>
                <w:sz w:val="20"/>
              </w:rPr>
              <w:t>Targeted CPD to ensure Teaching quality is at the highest level. EEF Research on the effective implementation of a synthetic phonics programme who say training and pedagogical skills and knowledge is key.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01BE7" w14:textId="77777777" w:rsidR="007B28AE" w:rsidRDefault="00F0425A">
            <w:pPr>
              <w:pStyle w:val="TableRowCentered"/>
              <w:jc w:val="left"/>
              <w:rPr>
                <w:sz w:val="20"/>
              </w:rPr>
            </w:pPr>
            <w:r>
              <w:rPr>
                <w:sz w:val="20"/>
              </w:rPr>
              <w:t>1</w:t>
            </w:r>
          </w:p>
          <w:p w14:paraId="619E887D" w14:textId="77777777" w:rsidR="00F0425A" w:rsidRDefault="00F0425A">
            <w:pPr>
              <w:pStyle w:val="TableRowCentered"/>
              <w:jc w:val="left"/>
              <w:rPr>
                <w:sz w:val="20"/>
              </w:rPr>
            </w:pPr>
            <w:r>
              <w:rPr>
                <w:sz w:val="20"/>
              </w:rPr>
              <w:t>2</w:t>
            </w:r>
          </w:p>
          <w:p w14:paraId="5936E824" w14:textId="5256DAD4" w:rsidR="00F0425A" w:rsidRDefault="00F0425A">
            <w:pPr>
              <w:pStyle w:val="TableRowCentered"/>
              <w:jc w:val="left"/>
              <w:rPr>
                <w:sz w:val="20"/>
              </w:rPr>
            </w:pPr>
            <w:r>
              <w:rPr>
                <w:sz w:val="20"/>
              </w:rPr>
              <w:t>11</w:t>
            </w:r>
          </w:p>
        </w:tc>
      </w:tr>
    </w:tbl>
    <w:p w14:paraId="08EE46A6" w14:textId="6E7AA28B" w:rsidR="00601563" w:rsidRDefault="00601563">
      <w:pPr>
        <w:suppressAutoHyphens w:val="0"/>
        <w:spacing w:after="0" w:line="240" w:lineRule="auto"/>
        <w:rPr>
          <w:b/>
          <w:bCs/>
          <w:color w:val="104F75"/>
          <w:sz w:val="28"/>
          <w:szCs w:val="28"/>
        </w:rPr>
      </w:pPr>
    </w:p>
    <w:p w14:paraId="431969D3" w14:textId="77777777" w:rsidR="009466E8" w:rsidRDefault="009466E8">
      <w:pPr>
        <w:rPr>
          <w:b/>
          <w:bCs/>
          <w:color w:val="104F75"/>
          <w:sz w:val="28"/>
          <w:szCs w:val="28"/>
        </w:rPr>
      </w:pPr>
    </w:p>
    <w:p w14:paraId="2A7D5523" w14:textId="2A741A15"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1AB40AB" w:rsidR="00E66558" w:rsidRDefault="009D71E8">
      <w:r>
        <w:t xml:space="preserve">Budgeted cost: </w:t>
      </w:r>
      <w:r w:rsidRPr="007F542D">
        <w:rPr>
          <w:color w:val="auto"/>
        </w:rPr>
        <w:t>£</w:t>
      </w:r>
      <w:r w:rsidR="001E3EA5" w:rsidRPr="007F542D">
        <w:rPr>
          <w:color w:val="auto"/>
        </w:rPr>
        <w:t>4</w:t>
      </w:r>
      <w:r w:rsidR="00345E20" w:rsidRPr="007F542D">
        <w:rPr>
          <w:color w:val="auto"/>
        </w:rPr>
        <w:t>0</w:t>
      </w:r>
      <w:r w:rsidR="003A321F" w:rsidRPr="007F542D">
        <w:rPr>
          <w:color w:val="auto"/>
        </w:rPr>
        <w:t>,</w:t>
      </w:r>
      <w:r w:rsidR="007F542D" w:rsidRPr="007F542D">
        <w:rPr>
          <w:color w:val="auto"/>
        </w:rPr>
        <w:t>275</w:t>
      </w:r>
    </w:p>
    <w:tbl>
      <w:tblPr>
        <w:tblW w:w="5303" w:type="pct"/>
        <w:tblCellMar>
          <w:left w:w="10" w:type="dxa"/>
          <w:right w:w="10" w:type="dxa"/>
        </w:tblCellMar>
        <w:tblLook w:val="04A0" w:firstRow="1" w:lastRow="0" w:firstColumn="1" w:lastColumn="0" w:noHBand="0" w:noVBand="1"/>
      </w:tblPr>
      <w:tblGrid>
        <w:gridCol w:w="3986"/>
        <w:gridCol w:w="4544"/>
        <w:gridCol w:w="1531"/>
      </w:tblGrid>
      <w:tr w:rsidR="00E66558" w14:paraId="2A7D5528" w14:textId="77777777" w:rsidTr="00003562">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910593">
        <w:trPr>
          <w:trHeight w:val="1518"/>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4FEE5" w14:textId="10480355" w:rsidR="002F76FE" w:rsidRDefault="002C37B3" w:rsidP="00640863">
            <w:pPr>
              <w:pStyle w:val="TableRow"/>
              <w:rPr>
                <w:sz w:val="20"/>
                <w:szCs w:val="20"/>
              </w:rPr>
            </w:pPr>
            <w:r>
              <w:rPr>
                <w:sz w:val="20"/>
                <w:szCs w:val="20"/>
              </w:rPr>
              <w:t>Ensure that</w:t>
            </w:r>
            <w:r w:rsidR="00C05F4B" w:rsidRPr="001361A7">
              <w:rPr>
                <w:sz w:val="20"/>
                <w:szCs w:val="20"/>
              </w:rPr>
              <w:t xml:space="preserve"> </w:t>
            </w:r>
            <w:r w:rsidR="00675874">
              <w:rPr>
                <w:sz w:val="20"/>
                <w:szCs w:val="20"/>
              </w:rPr>
              <w:t>materials for phonics sessions</w:t>
            </w:r>
            <w:r w:rsidR="0094007E">
              <w:rPr>
                <w:sz w:val="20"/>
                <w:szCs w:val="20"/>
              </w:rPr>
              <w:t xml:space="preserve"> </w:t>
            </w:r>
            <w:r w:rsidR="004564C9">
              <w:rPr>
                <w:sz w:val="20"/>
                <w:szCs w:val="20"/>
              </w:rPr>
              <w:t>are</w:t>
            </w:r>
            <w:r w:rsidR="00126D6F">
              <w:rPr>
                <w:sz w:val="20"/>
                <w:szCs w:val="20"/>
              </w:rPr>
              <w:t xml:space="preserve"> reading </w:t>
            </w:r>
            <w:r w:rsidR="0094007E">
              <w:rPr>
                <w:sz w:val="20"/>
                <w:szCs w:val="20"/>
              </w:rPr>
              <w:t>a</w:t>
            </w:r>
            <w:r w:rsidR="00126D6F">
              <w:rPr>
                <w:sz w:val="20"/>
                <w:szCs w:val="20"/>
              </w:rPr>
              <w:t>g</w:t>
            </w:r>
            <w:r w:rsidR="0094007E">
              <w:rPr>
                <w:sz w:val="20"/>
                <w:szCs w:val="20"/>
              </w:rPr>
              <w:t>e related</w:t>
            </w:r>
            <w:r>
              <w:rPr>
                <w:sz w:val="20"/>
                <w:szCs w:val="20"/>
              </w:rPr>
              <w:t xml:space="preserve"> and available for pupil interests</w:t>
            </w:r>
            <w:r w:rsidR="008653C4">
              <w:rPr>
                <w:sz w:val="20"/>
                <w:szCs w:val="20"/>
              </w:rPr>
              <w:t xml:space="preserve">. Purchase of </w:t>
            </w:r>
            <w:r w:rsidR="001E3EA5">
              <w:rPr>
                <w:sz w:val="20"/>
                <w:szCs w:val="20"/>
              </w:rPr>
              <w:t xml:space="preserve"> Read Write In</w:t>
            </w:r>
            <w:r w:rsidR="00EF2ABD">
              <w:rPr>
                <w:sz w:val="20"/>
                <w:szCs w:val="20"/>
              </w:rPr>
              <w:t>c</w:t>
            </w:r>
            <w:r w:rsidR="001E3EA5">
              <w:rPr>
                <w:sz w:val="20"/>
                <w:szCs w:val="20"/>
              </w:rPr>
              <w:t xml:space="preserve"> materials for the phonics programme</w:t>
            </w:r>
            <w:r w:rsidR="00640863">
              <w:rPr>
                <w:sz w:val="20"/>
                <w:szCs w:val="20"/>
              </w:rPr>
              <w:t>.</w:t>
            </w:r>
            <w:r w:rsidR="008653C4">
              <w:rPr>
                <w:sz w:val="20"/>
                <w:szCs w:val="20"/>
              </w:rPr>
              <w:t xml:space="preserve"> </w:t>
            </w:r>
          </w:p>
          <w:p w14:paraId="2A7D5529" w14:textId="2A67CE65" w:rsidR="00E03B8C" w:rsidRPr="001361A7" w:rsidRDefault="00E03B8C" w:rsidP="00640863">
            <w:pPr>
              <w:pStyle w:val="TableRow"/>
              <w:rPr>
                <w:sz w:val="20"/>
                <w:szCs w:val="20"/>
              </w:rPr>
            </w:pP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61F3AE3" w:rsidR="00D23B14" w:rsidRPr="00EF2ABD" w:rsidRDefault="002C50D6" w:rsidP="001E3EA5">
            <w:pPr>
              <w:pStyle w:val="Heading2"/>
              <w:pBdr>
                <w:top w:val="single" w:sz="2" w:space="0" w:color="EEEEEE"/>
                <w:left w:val="single" w:sz="2" w:space="0" w:color="EEEEEE"/>
                <w:bottom w:val="single" w:sz="2" w:space="0" w:color="EEEEEE"/>
                <w:right w:val="single" w:sz="2" w:space="0" w:color="EEEEEE"/>
              </w:pBdr>
              <w:spacing w:before="0" w:after="0"/>
              <w:rPr>
                <w:b w:val="0"/>
                <w:bCs/>
                <w:sz w:val="20"/>
              </w:rPr>
            </w:pPr>
            <w:r w:rsidRPr="00EF2ABD">
              <w:rPr>
                <w:b w:val="0"/>
                <w:bCs/>
                <w:sz w:val="20"/>
              </w:rPr>
              <w:t xml:space="preserve"> </w:t>
            </w:r>
            <w:hyperlink r:id="rId12" w:history="1">
              <w:r w:rsidR="00D23B14" w:rsidRPr="00EF2ABD">
                <w:rPr>
                  <w:rStyle w:val="Hyperlink"/>
                  <w:b w:val="0"/>
                  <w:bCs/>
                  <w:sz w:val="20"/>
                </w:rPr>
                <w:t>Phonics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66C51D1" w:rsidR="00E66558" w:rsidRPr="001361A7" w:rsidRDefault="00C05F4B">
            <w:pPr>
              <w:pStyle w:val="TableRowCentered"/>
              <w:jc w:val="left"/>
              <w:rPr>
                <w:sz w:val="20"/>
              </w:rPr>
            </w:pPr>
            <w:r w:rsidRPr="001361A7">
              <w:rPr>
                <w:sz w:val="20"/>
              </w:rPr>
              <w:t>2</w:t>
            </w:r>
            <w:r w:rsidR="00480531">
              <w:rPr>
                <w:sz w:val="20"/>
              </w:rPr>
              <w:t>, 3</w:t>
            </w:r>
          </w:p>
        </w:tc>
      </w:tr>
      <w:tr w:rsidR="00DA47D8" w14:paraId="67173A91" w14:textId="77777777" w:rsidTr="00910593">
        <w:trPr>
          <w:trHeight w:val="1227"/>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0954" w14:textId="77777777" w:rsidR="00DA47D8" w:rsidRDefault="00DA47D8" w:rsidP="00640863">
            <w:pPr>
              <w:pStyle w:val="TableRow"/>
              <w:rPr>
                <w:sz w:val="20"/>
                <w:szCs w:val="20"/>
              </w:rPr>
            </w:pPr>
            <w:r w:rsidRPr="00DA47D8">
              <w:rPr>
                <w:sz w:val="20"/>
                <w:szCs w:val="20"/>
              </w:rPr>
              <w:t xml:space="preserve">To ensure that the </w:t>
            </w:r>
            <w:r w:rsidR="00D446F7">
              <w:rPr>
                <w:sz w:val="20"/>
                <w:szCs w:val="20"/>
              </w:rPr>
              <w:t>academy</w:t>
            </w:r>
            <w:r w:rsidRPr="00DA47D8">
              <w:rPr>
                <w:sz w:val="20"/>
                <w:szCs w:val="20"/>
              </w:rPr>
              <w:t xml:space="preserve"> is signed up to the development package in RWI. </w:t>
            </w:r>
          </w:p>
          <w:p w14:paraId="0685D5B1" w14:textId="78A9EFF7" w:rsidR="00D446F7" w:rsidRDefault="00D446F7" w:rsidP="00640863">
            <w:pPr>
              <w:pStyle w:val="TableRow"/>
              <w:rPr>
                <w:sz w:val="20"/>
                <w:szCs w:val="20"/>
              </w:rPr>
            </w:pPr>
            <w:r>
              <w:rPr>
                <w:sz w:val="20"/>
                <w:szCs w:val="20"/>
              </w:rPr>
              <w:t xml:space="preserve">45 staff to have RWI phonics CPD delivered </w:t>
            </w: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3ADA8" w14:textId="6294BDDE" w:rsidR="00DA47D8" w:rsidRPr="00DA47D8" w:rsidRDefault="00DA47D8" w:rsidP="001E3EA5">
            <w:pPr>
              <w:pStyle w:val="Heading2"/>
              <w:pBdr>
                <w:top w:val="single" w:sz="2" w:space="0" w:color="EEEEEE"/>
                <w:left w:val="single" w:sz="2" w:space="0" w:color="EEEEEE"/>
                <w:bottom w:val="single" w:sz="2" w:space="0" w:color="EEEEEE"/>
                <w:right w:val="single" w:sz="2" w:space="0" w:color="EEEEEE"/>
              </w:pBdr>
              <w:spacing w:before="0" w:after="0"/>
              <w:rPr>
                <w:b w:val="0"/>
                <w:bCs/>
                <w:sz w:val="20"/>
              </w:rPr>
            </w:pPr>
            <w:r w:rsidRPr="00DA47D8">
              <w:rPr>
                <w:b w:val="0"/>
                <w:bCs/>
                <w:color w:val="auto"/>
                <w:sz w:val="20"/>
                <w:szCs w:val="20"/>
              </w:rPr>
              <w:t>RWI is a synthetic reading scheme which is an evidence based approach to improve reading</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F560" w14:textId="1DF43EC0" w:rsidR="00DA47D8" w:rsidRPr="001361A7" w:rsidRDefault="00985A80">
            <w:pPr>
              <w:pStyle w:val="TableRowCentered"/>
              <w:jc w:val="left"/>
              <w:rPr>
                <w:sz w:val="20"/>
              </w:rPr>
            </w:pPr>
            <w:r>
              <w:rPr>
                <w:sz w:val="20"/>
              </w:rPr>
              <w:t>2</w:t>
            </w:r>
          </w:p>
        </w:tc>
      </w:tr>
      <w:tr w:rsidR="005C39D6" w14:paraId="3D2EC17A" w14:textId="77777777" w:rsidTr="00003562">
        <w:trPr>
          <w:trHeight w:val="2122"/>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6E05" w14:textId="5A6C0C48" w:rsidR="005C39D6" w:rsidRDefault="00F1274E" w:rsidP="00640863">
            <w:pPr>
              <w:pStyle w:val="TableRow"/>
              <w:rPr>
                <w:sz w:val="20"/>
                <w:szCs w:val="20"/>
              </w:rPr>
            </w:pPr>
            <w:r w:rsidRPr="00F1274E">
              <w:rPr>
                <w:sz w:val="20"/>
                <w:szCs w:val="20"/>
              </w:rPr>
              <w:t xml:space="preserve">To continue to ensure that the </w:t>
            </w:r>
            <w:r w:rsidR="00CF57ED">
              <w:rPr>
                <w:sz w:val="20"/>
                <w:szCs w:val="20"/>
              </w:rPr>
              <w:t>academy</w:t>
            </w:r>
            <w:r w:rsidRPr="00F1274E">
              <w:rPr>
                <w:sz w:val="20"/>
                <w:szCs w:val="20"/>
              </w:rPr>
              <w:t xml:space="preserve"> librar</w:t>
            </w:r>
            <w:r w:rsidR="00CF57ED">
              <w:rPr>
                <w:sz w:val="20"/>
                <w:szCs w:val="20"/>
              </w:rPr>
              <w:t>ies</w:t>
            </w:r>
            <w:r w:rsidRPr="00F1274E">
              <w:rPr>
                <w:sz w:val="20"/>
                <w:szCs w:val="20"/>
              </w:rPr>
              <w:t xml:space="preserve"> </w:t>
            </w:r>
            <w:r w:rsidR="00CF57ED">
              <w:rPr>
                <w:sz w:val="20"/>
                <w:szCs w:val="20"/>
              </w:rPr>
              <w:t>are</w:t>
            </w:r>
            <w:r w:rsidRPr="00F1274E">
              <w:rPr>
                <w:sz w:val="20"/>
                <w:szCs w:val="20"/>
              </w:rPr>
              <w:t xml:space="preserve"> well stocked with a wide range of books that are phonetically matched to a child’s reading ability. </w:t>
            </w: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69EF1" w14:textId="569A14D6" w:rsidR="005C39D6" w:rsidRPr="00EF2ABD" w:rsidRDefault="00DA47D8" w:rsidP="001E3EA5">
            <w:pPr>
              <w:pStyle w:val="Heading2"/>
              <w:pBdr>
                <w:top w:val="single" w:sz="2" w:space="0" w:color="EEEEEE"/>
                <w:left w:val="single" w:sz="2" w:space="0" w:color="EEEEEE"/>
                <w:bottom w:val="single" w:sz="2" w:space="0" w:color="EEEEEE"/>
                <w:right w:val="single" w:sz="2" w:space="0" w:color="EEEEEE"/>
              </w:pBdr>
              <w:spacing w:before="0" w:after="0"/>
              <w:rPr>
                <w:b w:val="0"/>
                <w:bCs/>
                <w:sz w:val="20"/>
              </w:rPr>
            </w:pPr>
            <w:r w:rsidRPr="00985A80">
              <w:rPr>
                <w:b w:val="0"/>
                <w:bCs/>
                <w:color w:val="auto"/>
                <w:sz w:val="20"/>
              </w:rPr>
              <w:t>EEF Research on the effective implementation of a synthetic phonics programme.</w:t>
            </w:r>
            <w:r w:rsidR="00910593">
              <w:rPr>
                <w:b w:val="0"/>
                <w:bCs/>
                <w:color w:val="auto"/>
                <w:sz w:val="20"/>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C5753" w14:textId="5BDF82F3" w:rsidR="005C39D6" w:rsidRPr="001361A7" w:rsidRDefault="00985A80">
            <w:pPr>
              <w:pStyle w:val="TableRowCentered"/>
              <w:jc w:val="left"/>
              <w:rPr>
                <w:sz w:val="20"/>
              </w:rPr>
            </w:pPr>
            <w:r>
              <w:rPr>
                <w:sz w:val="20"/>
              </w:rPr>
              <w:t>2</w:t>
            </w:r>
            <w:r w:rsidR="00910593">
              <w:rPr>
                <w:sz w:val="20"/>
              </w:rPr>
              <w:t xml:space="preserve"> </w:t>
            </w:r>
          </w:p>
        </w:tc>
      </w:tr>
      <w:tr w:rsidR="001E3EA5" w14:paraId="1287339F" w14:textId="77777777" w:rsidTr="00910593">
        <w:trPr>
          <w:trHeight w:val="1403"/>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D4E8" w14:textId="77777777" w:rsidR="00A013E6" w:rsidRDefault="001E3EA5" w:rsidP="001E3EA5">
            <w:pPr>
              <w:pStyle w:val="TableRow"/>
              <w:rPr>
                <w:sz w:val="20"/>
                <w:szCs w:val="20"/>
              </w:rPr>
            </w:pPr>
            <w:r>
              <w:rPr>
                <w:sz w:val="20"/>
                <w:szCs w:val="20"/>
              </w:rPr>
              <w:t>Technology to support engagement in teaching and learning. Ipads for the primary site and an increase in purchase of laptops for pupil use</w:t>
            </w:r>
            <w:r w:rsidR="00003562">
              <w:rPr>
                <w:sz w:val="20"/>
                <w:szCs w:val="20"/>
              </w:rPr>
              <w:t xml:space="preserve"> across the whole academy including pupils off site</w:t>
            </w:r>
            <w:r>
              <w:rPr>
                <w:sz w:val="20"/>
                <w:szCs w:val="20"/>
              </w:rPr>
              <w:t xml:space="preserve">.  </w:t>
            </w:r>
            <w:r w:rsidR="00003562">
              <w:rPr>
                <w:sz w:val="20"/>
                <w:szCs w:val="20"/>
              </w:rPr>
              <w:t xml:space="preserve"> </w:t>
            </w:r>
          </w:p>
          <w:p w14:paraId="139B6819" w14:textId="65CF2CA0" w:rsidR="001E3EA5" w:rsidRDefault="00A013E6" w:rsidP="001E3EA5">
            <w:pPr>
              <w:pStyle w:val="TableRow"/>
              <w:rPr>
                <w:sz w:val="20"/>
                <w:szCs w:val="20"/>
              </w:rPr>
            </w:pPr>
            <w:r>
              <w:rPr>
                <w:sz w:val="20"/>
                <w:szCs w:val="20"/>
              </w:rPr>
              <w:t>Other Ed Tech support to aid pupils to learn</w:t>
            </w:r>
            <w:r w:rsidR="00003562">
              <w:rPr>
                <w:sz w:val="20"/>
                <w:szCs w:val="20"/>
              </w:rPr>
              <w:t xml:space="preserve">  </w:t>
            </w:r>
          </w:p>
          <w:p w14:paraId="3C0686ED" w14:textId="48520F77" w:rsidR="00003562" w:rsidRPr="00003562" w:rsidRDefault="00003562" w:rsidP="00003562"/>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30172" w14:textId="093C88E3" w:rsidR="001E3EA5" w:rsidRDefault="001E3EA5" w:rsidP="00003562">
            <w:pPr>
              <w:pStyle w:val="TableRowCentered"/>
              <w:jc w:val="left"/>
              <w:rPr>
                <w:sz w:val="20"/>
              </w:rPr>
            </w:pPr>
            <w:hyperlink r:id="rId13" w:history="1">
              <w:r w:rsidRPr="008574BD">
                <w:rPr>
                  <w:rStyle w:val="Hyperlink"/>
                  <w:sz w:val="20"/>
                </w:rPr>
                <w:t xml:space="preserve">EEF_Digital_Technology_Guidance_Report.pdf </w:t>
              </w:r>
            </w:hyperlink>
            <w:r w:rsidR="00003562">
              <w:rPr>
                <w:rStyle w:val="Hyperlink"/>
                <w:sz w:val="20"/>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59F8" w14:textId="69BFF976" w:rsidR="001E3EA5" w:rsidRPr="001361A7" w:rsidRDefault="001E3EA5" w:rsidP="001E3EA5">
            <w:pPr>
              <w:pStyle w:val="TableRowCentered"/>
              <w:jc w:val="left"/>
              <w:rPr>
                <w:sz w:val="20"/>
              </w:rPr>
            </w:pPr>
            <w:r>
              <w:rPr>
                <w:sz w:val="20"/>
              </w:rPr>
              <w:t>1, 2, 3 ,4</w:t>
            </w:r>
            <w:r w:rsidR="00003562">
              <w:rPr>
                <w:sz w:val="20"/>
              </w:rPr>
              <w:t xml:space="preserve"> </w:t>
            </w:r>
          </w:p>
        </w:tc>
      </w:tr>
      <w:tr w:rsidR="001E3EA5" w14:paraId="2A7D5530" w14:textId="77777777" w:rsidTr="00003562">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76FE3" w14:textId="77777777" w:rsidR="001E3EA5" w:rsidRDefault="001E3EA5" w:rsidP="001E3EA5">
            <w:pPr>
              <w:pStyle w:val="TableRow"/>
              <w:ind w:left="0"/>
              <w:rPr>
                <w:sz w:val="20"/>
                <w:szCs w:val="20"/>
              </w:rPr>
            </w:pPr>
            <w:r>
              <w:rPr>
                <w:sz w:val="20"/>
                <w:szCs w:val="20"/>
              </w:rPr>
              <w:t>Assessment of pupil baseline levels, gaps and target setting. Purchase of Lexplore, ICT equipment and eye trackers for all sites to enable reading assessments to take place.</w:t>
            </w:r>
          </w:p>
          <w:p w14:paraId="2A7D552D" w14:textId="5059C1E8" w:rsidR="001E3EA5" w:rsidRPr="001F1D6E" w:rsidRDefault="001E3EA5" w:rsidP="001E3EA5">
            <w:pPr>
              <w:pStyle w:val="TableRow"/>
              <w:rPr>
                <w:iCs/>
                <w:sz w:val="20"/>
                <w:szCs w:val="20"/>
              </w:rPr>
            </w:pPr>
            <w:r>
              <w:rPr>
                <w:sz w:val="20"/>
                <w:szCs w:val="20"/>
              </w:rPr>
              <w:lastRenderedPageBreak/>
              <w:t>Purchase of BKSB online assessment tool.</w:t>
            </w: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3EC92" w14:textId="7A7AFBAD" w:rsidR="0003392E" w:rsidRDefault="00942A6B" w:rsidP="001E3EA5">
            <w:pPr>
              <w:pStyle w:val="TableRowCentered"/>
              <w:jc w:val="left"/>
              <w:rPr>
                <w:sz w:val="20"/>
              </w:rPr>
            </w:pPr>
            <w:r>
              <w:rPr>
                <w:sz w:val="20"/>
              </w:rPr>
              <w:lastRenderedPageBreak/>
              <w:t>EEF Using digital technology to improve learning recommendation</w:t>
            </w:r>
            <w:r w:rsidR="008B10FE">
              <w:rPr>
                <w:sz w:val="20"/>
              </w:rPr>
              <w:t xml:space="preserve"> 4. Technology can play a role in proving important assessment and feedback.</w:t>
            </w:r>
          </w:p>
          <w:p w14:paraId="475654C9" w14:textId="77777777" w:rsidR="0003392E" w:rsidRDefault="0003392E" w:rsidP="001E3EA5">
            <w:pPr>
              <w:pStyle w:val="TableRowCentered"/>
              <w:jc w:val="left"/>
              <w:rPr>
                <w:sz w:val="20"/>
              </w:rPr>
            </w:pPr>
          </w:p>
          <w:p w14:paraId="2A7D552E" w14:textId="1435AAF3" w:rsidR="001E3EA5" w:rsidRPr="00592790" w:rsidRDefault="0003392E" w:rsidP="001E3EA5">
            <w:pPr>
              <w:pStyle w:val="TableRowCentered"/>
              <w:jc w:val="left"/>
              <w:rPr>
                <w:rFonts w:cs="Arial"/>
                <w:sz w:val="20"/>
              </w:rPr>
            </w:pPr>
            <w:r>
              <w:rPr>
                <w:sz w:val="20"/>
              </w:rPr>
              <w:lastRenderedPageBreak/>
              <w:t xml:space="preserve">EEF Supporting Maths in KS2/3, recommendation 1, </w:t>
            </w:r>
            <w:r w:rsidR="00A81987">
              <w:rPr>
                <w:sz w:val="20"/>
              </w:rPr>
              <w:t>“</w:t>
            </w:r>
            <w:r w:rsidR="00A81987" w:rsidRPr="00A81987">
              <w:rPr>
                <w:sz w:val="20"/>
              </w:rPr>
              <w:t>Use assessment to build upon pupils’ existing knowledge and understanding</w:t>
            </w:r>
            <w:r w:rsidR="00A81987">
              <w:rPr>
                <w:sz w:val="20"/>
              </w:rPr>
              <w:t>”</w:t>
            </w:r>
            <w:r w:rsidR="001E3EA5">
              <w:rPr>
                <w:sz w:val="20"/>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68C3F74" w:rsidR="001E3EA5" w:rsidRPr="001361A7" w:rsidRDefault="001E3EA5" w:rsidP="001E3EA5">
            <w:pPr>
              <w:pStyle w:val="TableRowCentered"/>
              <w:jc w:val="left"/>
              <w:rPr>
                <w:sz w:val="20"/>
              </w:rPr>
            </w:pPr>
            <w:r>
              <w:rPr>
                <w:sz w:val="20"/>
              </w:rPr>
              <w:lastRenderedPageBreak/>
              <w:t xml:space="preserve">1, </w:t>
            </w:r>
            <w:r w:rsidRPr="001361A7">
              <w:rPr>
                <w:sz w:val="20"/>
              </w:rPr>
              <w:t>2</w:t>
            </w:r>
            <w:r>
              <w:rPr>
                <w:sz w:val="20"/>
              </w:rPr>
              <w:t>, 3</w:t>
            </w:r>
          </w:p>
        </w:tc>
      </w:tr>
      <w:tr w:rsidR="001E3EA5" w14:paraId="38867B2C" w14:textId="77777777" w:rsidTr="00003562">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2898C" w14:textId="0AEB3BC3" w:rsidR="001E3EA5" w:rsidRDefault="001E3EA5" w:rsidP="001E3EA5">
            <w:pPr>
              <w:pStyle w:val="TableRow"/>
              <w:rPr>
                <w:iCs/>
                <w:sz w:val="20"/>
                <w:szCs w:val="20"/>
              </w:rPr>
            </w:pPr>
            <w:r>
              <w:rPr>
                <w:iCs/>
                <w:sz w:val="20"/>
                <w:szCs w:val="20"/>
              </w:rPr>
              <w:t>Literacy activities embedded into the academy day and tutor time.</w:t>
            </w:r>
          </w:p>
          <w:p w14:paraId="2FA38B3D" w14:textId="02A647EA" w:rsidR="001E3EA5" w:rsidRPr="001361A7" w:rsidRDefault="001E3EA5" w:rsidP="001E3EA5">
            <w:pPr>
              <w:pStyle w:val="TableRow"/>
              <w:rPr>
                <w:sz w:val="20"/>
                <w:szCs w:val="20"/>
              </w:rPr>
            </w:pPr>
            <w:r>
              <w:rPr>
                <w:sz w:val="20"/>
                <w:szCs w:val="20"/>
              </w:rPr>
              <w:t>Purchase of magazine subscriptions to cater for pupil’s interests and the Newshed subscription for comprehension exercises.</w:t>
            </w:r>
          </w:p>
          <w:p w14:paraId="77ED3F81" w14:textId="13A0A0D1" w:rsidR="001E3EA5" w:rsidRPr="001361A7" w:rsidRDefault="001E3EA5" w:rsidP="001E3EA5">
            <w:pPr>
              <w:pStyle w:val="TableRow"/>
              <w:rPr>
                <w:iCs/>
                <w:sz w:val="20"/>
                <w:szCs w:val="20"/>
              </w:rPr>
            </w:pP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E1116" w14:textId="5561CB36" w:rsidR="001E3EA5" w:rsidRPr="002B1D6D" w:rsidRDefault="001E3EA5" w:rsidP="001E3EA5">
            <w:pPr>
              <w:pStyle w:val="TableRowCentered"/>
              <w:jc w:val="left"/>
              <w:rPr>
                <w:sz w:val="20"/>
              </w:rPr>
            </w:pPr>
            <w:r>
              <w:rPr>
                <w:rFonts w:cs="Arial"/>
                <w:sz w:val="20"/>
              </w:rPr>
              <w:t xml:space="preserve">EEF: </w:t>
            </w:r>
            <w:hyperlink r:id="rId14" w:history="1">
              <w:r w:rsidRPr="002B1D6D">
                <w:rPr>
                  <w:rStyle w:val="Hyperlink"/>
                  <w:sz w:val="20"/>
                </w:rPr>
                <w:t>Reading comprehension strategies | EEF (educationendowmentfoundation.org.uk)</w:t>
              </w:r>
            </w:hyperlink>
          </w:p>
          <w:p w14:paraId="3D4B2050" w14:textId="77777777" w:rsidR="001E3EA5" w:rsidRDefault="001E3EA5" w:rsidP="001E3EA5">
            <w:pPr>
              <w:pStyle w:val="TableRowCentered"/>
              <w:jc w:val="left"/>
              <w:rPr>
                <w:sz w:val="20"/>
              </w:rPr>
            </w:pPr>
          </w:p>
          <w:p w14:paraId="63AA313F" w14:textId="5B6600A6" w:rsidR="001E3EA5" w:rsidRPr="004B7A94" w:rsidRDefault="001E3EA5" w:rsidP="001E3EA5">
            <w:pPr>
              <w:pStyle w:val="TableRowCentered"/>
              <w:jc w:val="left"/>
              <w:rPr>
                <w:rFonts w:cs="Arial"/>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0219F" w14:textId="369CCD27" w:rsidR="001E3EA5" w:rsidRPr="001361A7" w:rsidRDefault="001E3EA5" w:rsidP="001E3EA5">
            <w:pPr>
              <w:pStyle w:val="TableRowCentered"/>
              <w:jc w:val="left"/>
              <w:rPr>
                <w:sz w:val="20"/>
              </w:rPr>
            </w:pPr>
            <w:r>
              <w:rPr>
                <w:sz w:val="20"/>
              </w:rPr>
              <w:t>1, 2, 3</w:t>
            </w:r>
          </w:p>
        </w:tc>
      </w:tr>
      <w:tr w:rsidR="001E3EA5" w14:paraId="7CA46D02" w14:textId="77777777" w:rsidTr="00003562">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0F2A8" w14:textId="77777777" w:rsidR="001E3EA5" w:rsidRDefault="001E3EA5" w:rsidP="001E3EA5">
            <w:pPr>
              <w:pStyle w:val="TableRow"/>
              <w:rPr>
                <w:iCs/>
                <w:sz w:val="20"/>
                <w:szCs w:val="20"/>
              </w:rPr>
            </w:pPr>
          </w:p>
          <w:p w14:paraId="27FCFBC3" w14:textId="18560408" w:rsidR="001E3EA5" w:rsidRDefault="001E3EA5" w:rsidP="001E3EA5">
            <w:pPr>
              <w:pStyle w:val="TableRow"/>
              <w:rPr>
                <w:iCs/>
                <w:sz w:val="20"/>
                <w:szCs w:val="20"/>
              </w:rPr>
            </w:pPr>
            <w:r>
              <w:rPr>
                <w:iCs/>
                <w:sz w:val="20"/>
                <w:szCs w:val="20"/>
              </w:rPr>
              <w:t>Purchase of the DCC Educational Psychology service to identify SEND and support with EHCP Needs assessments.</w:t>
            </w: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D7BA1" w14:textId="77777777" w:rsidR="00003562" w:rsidRDefault="00003562" w:rsidP="001E3EA5">
            <w:pPr>
              <w:pStyle w:val="TableRowCentered"/>
              <w:jc w:val="left"/>
              <w:rPr>
                <w:rFonts w:cs="Arial"/>
                <w:sz w:val="20"/>
              </w:rPr>
            </w:pPr>
          </w:p>
          <w:p w14:paraId="2F5328A7" w14:textId="6BFF72A1" w:rsidR="001E3EA5" w:rsidRDefault="00C64029" w:rsidP="001E3EA5">
            <w:pPr>
              <w:pStyle w:val="TableRowCentered"/>
              <w:jc w:val="left"/>
              <w:rPr>
                <w:rFonts w:cs="Arial"/>
                <w:sz w:val="20"/>
              </w:rPr>
            </w:pPr>
            <w:r>
              <w:rPr>
                <w:rFonts w:cs="Arial"/>
                <w:sz w:val="20"/>
              </w:rPr>
              <w:t xml:space="preserve">EEF </w:t>
            </w:r>
            <w:r w:rsidR="00DB4C95">
              <w:rPr>
                <w:rFonts w:cs="Arial"/>
                <w:sz w:val="20"/>
              </w:rPr>
              <w:t xml:space="preserve">Special Education Needs in Mainstream schools recommendation 1: </w:t>
            </w:r>
            <w:r w:rsidRPr="00C64029">
              <w:rPr>
                <w:sz w:val="20"/>
              </w:rPr>
              <w:t>Create a positive and supportive environment for all pupils, without exception</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6BA90" w14:textId="77777777" w:rsidR="00003562" w:rsidRDefault="00003562" w:rsidP="001E3EA5">
            <w:pPr>
              <w:pStyle w:val="TableRowCentered"/>
              <w:jc w:val="left"/>
              <w:rPr>
                <w:sz w:val="20"/>
              </w:rPr>
            </w:pPr>
          </w:p>
          <w:p w14:paraId="244B6D14" w14:textId="68DCB41D" w:rsidR="001E3EA5" w:rsidRDefault="001E3EA5" w:rsidP="001E3EA5">
            <w:pPr>
              <w:pStyle w:val="TableRowCentered"/>
              <w:jc w:val="left"/>
              <w:rPr>
                <w:sz w:val="20"/>
              </w:rPr>
            </w:pPr>
            <w:r>
              <w:rPr>
                <w:sz w:val="20"/>
              </w:rPr>
              <w:t>10</w:t>
            </w:r>
          </w:p>
        </w:tc>
      </w:tr>
      <w:tr w:rsidR="001E3EA5" w14:paraId="2064C20A" w14:textId="77777777" w:rsidTr="00003562">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1930B" w14:textId="791870BF" w:rsidR="001E3EA5" w:rsidRDefault="001E3EA5" w:rsidP="001E3EA5">
            <w:pPr>
              <w:pStyle w:val="TableRow"/>
              <w:rPr>
                <w:iCs/>
                <w:sz w:val="20"/>
                <w:szCs w:val="20"/>
              </w:rPr>
            </w:pPr>
            <w:r>
              <w:rPr>
                <w:iCs/>
                <w:sz w:val="20"/>
                <w:szCs w:val="20"/>
              </w:rPr>
              <w:t>One to one tuition for pupils with pathways 1 and 2 of our academy offer. Employment of home tutors through our Bespoke Pathways staffing team to ensure that vulnerable pupils can be physically seen off site and attendance maintained.</w:t>
            </w: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C26B" w14:textId="12F731B4" w:rsidR="001E3EA5" w:rsidRPr="000B0630" w:rsidRDefault="001E3EA5" w:rsidP="001E3EA5">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88" w:afterAutospacing="0"/>
              <w:rPr>
                <w:rFonts w:cs="Arial"/>
                <w:sz w:val="20"/>
              </w:rPr>
            </w:pPr>
            <w:r>
              <w:rPr>
                <w:rFonts w:ascii="Roboto" w:hAnsi="Roboto"/>
                <w:color w:val="263238"/>
                <w:sz w:val="20"/>
                <w:shd w:val="clear" w:color="auto" w:fill="FFFFFF"/>
              </w:rPr>
              <w:t xml:space="preserve">EEF </w:t>
            </w:r>
            <w:hyperlink r:id="rId15" w:history="1">
              <w:r w:rsidRPr="000B0630">
                <w:rPr>
                  <w:rStyle w:val="Hyperlink"/>
                  <w:sz w:val="20"/>
                </w:rPr>
                <w:t>One to one tuition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7044" w14:textId="6E973DCC" w:rsidR="001E3EA5" w:rsidRDefault="001E3EA5" w:rsidP="001E3EA5">
            <w:pPr>
              <w:pStyle w:val="TableRowCentered"/>
              <w:jc w:val="left"/>
              <w:rPr>
                <w:sz w:val="20"/>
              </w:rPr>
            </w:pPr>
            <w:r>
              <w:rPr>
                <w:sz w:val="20"/>
              </w:rPr>
              <w:t>1, 2, 3, 5, 6</w:t>
            </w:r>
          </w:p>
        </w:tc>
      </w:tr>
    </w:tbl>
    <w:p w14:paraId="41102F40" w14:textId="77777777" w:rsidR="00BB7A3B" w:rsidRDefault="00BB7A3B">
      <w:pPr>
        <w:rPr>
          <w:b/>
          <w:color w:val="104F75"/>
          <w:sz w:val="28"/>
          <w:szCs w:val="28"/>
        </w:rPr>
      </w:pPr>
    </w:p>
    <w:p w14:paraId="60B2D489" w14:textId="77777777" w:rsidR="00BB7A3B" w:rsidRDefault="00BB7A3B">
      <w:pPr>
        <w:rPr>
          <w:b/>
          <w:color w:val="104F75"/>
          <w:sz w:val="28"/>
          <w:szCs w:val="28"/>
        </w:rPr>
      </w:pPr>
    </w:p>
    <w:p w14:paraId="2A7D5532" w14:textId="24F1861D" w:rsidR="00E66558" w:rsidRDefault="009D71E8">
      <w:pPr>
        <w:rPr>
          <w:b/>
          <w:color w:val="104F75"/>
          <w:sz w:val="28"/>
          <w:szCs w:val="28"/>
        </w:rPr>
      </w:pPr>
      <w:r>
        <w:rPr>
          <w:b/>
          <w:color w:val="104F75"/>
          <w:sz w:val="28"/>
          <w:szCs w:val="28"/>
        </w:rPr>
        <w:t>Wider strategies (for example, related to attendance, behaviour, wellbeing)</w:t>
      </w:r>
    </w:p>
    <w:p w14:paraId="2A7D5533" w14:textId="1B17C81C" w:rsidR="00E66558" w:rsidRPr="008A6DEF" w:rsidRDefault="009D71E8">
      <w:pPr>
        <w:spacing w:before="240" w:after="120"/>
        <w:rPr>
          <w:color w:val="FF0000"/>
        </w:rPr>
      </w:pPr>
      <w:r>
        <w:t>Budgeted cost: £</w:t>
      </w:r>
      <w:r w:rsidR="00B9785B" w:rsidRPr="007F542D">
        <w:rPr>
          <w:color w:val="auto"/>
        </w:rPr>
        <w:t>4</w:t>
      </w:r>
      <w:r w:rsidR="003614FC" w:rsidRPr="007F542D">
        <w:rPr>
          <w:color w:val="auto"/>
        </w:rPr>
        <w:t>0,000</w:t>
      </w:r>
    </w:p>
    <w:tbl>
      <w:tblPr>
        <w:tblW w:w="10060" w:type="dxa"/>
        <w:tblLayout w:type="fixed"/>
        <w:tblCellMar>
          <w:left w:w="10" w:type="dxa"/>
          <w:right w:w="10" w:type="dxa"/>
        </w:tblCellMar>
        <w:tblLook w:val="04A0" w:firstRow="1" w:lastRow="0" w:firstColumn="1" w:lastColumn="0" w:noHBand="0" w:noVBand="1"/>
      </w:tblPr>
      <w:tblGrid>
        <w:gridCol w:w="4531"/>
        <w:gridCol w:w="3969"/>
        <w:gridCol w:w="1560"/>
      </w:tblGrid>
      <w:tr w:rsidR="00E66558" w14:paraId="2A7D5537" w14:textId="77777777" w:rsidTr="00024AA5">
        <w:tc>
          <w:tcPr>
            <w:tcW w:w="4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024AA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A7690" w14:textId="52AD04E6" w:rsidR="002F76FE" w:rsidRDefault="00802338" w:rsidP="00C05F4B">
            <w:pPr>
              <w:pStyle w:val="TableRow"/>
              <w:ind w:left="0"/>
              <w:rPr>
                <w:sz w:val="20"/>
                <w:szCs w:val="20"/>
              </w:rPr>
            </w:pPr>
            <w:r>
              <w:rPr>
                <w:sz w:val="20"/>
                <w:szCs w:val="20"/>
              </w:rPr>
              <w:t>R</w:t>
            </w:r>
            <w:r w:rsidR="007B5295">
              <w:rPr>
                <w:sz w:val="20"/>
                <w:szCs w:val="20"/>
              </w:rPr>
              <w:t xml:space="preserve">esilience </w:t>
            </w:r>
            <w:r>
              <w:rPr>
                <w:sz w:val="20"/>
                <w:szCs w:val="20"/>
              </w:rPr>
              <w:t>and wellbeing targeted work</w:t>
            </w:r>
            <w:r w:rsidR="00733C96">
              <w:rPr>
                <w:sz w:val="20"/>
                <w:szCs w:val="20"/>
              </w:rPr>
              <w:t xml:space="preserve"> for pupils</w:t>
            </w:r>
            <w:r w:rsidR="0007001D">
              <w:rPr>
                <w:sz w:val="20"/>
                <w:szCs w:val="20"/>
              </w:rPr>
              <w:t xml:space="preserve"> through 1:1 </w:t>
            </w:r>
            <w:r w:rsidR="00361E0A">
              <w:rPr>
                <w:sz w:val="20"/>
                <w:szCs w:val="20"/>
              </w:rPr>
              <w:t xml:space="preserve">mentoring </w:t>
            </w:r>
            <w:r w:rsidR="0007001D">
              <w:rPr>
                <w:sz w:val="20"/>
                <w:szCs w:val="20"/>
              </w:rPr>
              <w:t>support</w:t>
            </w:r>
            <w:r w:rsidR="00E813AE">
              <w:rPr>
                <w:sz w:val="20"/>
                <w:szCs w:val="20"/>
              </w:rPr>
              <w:t>.</w:t>
            </w:r>
          </w:p>
          <w:p w14:paraId="32FDE799" w14:textId="1427CF9B" w:rsidR="00EF23DA" w:rsidRDefault="00EF23DA" w:rsidP="00C05F4B">
            <w:pPr>
              <w:pStyle w:val="TableRow"/>
              <w:ind w:left="0"/>
              <w:rPr>
                <w:sz w:val="20"/>
                <w:szCs w:val="20"/>
              </w:rPr>
            </w:pPr>
            <w:r>
              <w:rPr>
                <w:sz w:val="20"/>
                <w:szCs w:val="20"/>
              </w:rPr>
              <w:t>A part time staff member to work an additional day to offer wellbeing</w:t>
            </w:r>
            <w:r w:rsidR="007F542D">
              <w:rPr>
                <w:sz w:val="20"/>
                <w:szCs w:val="20"/>
              </w:rPr>
              <w:t xml:space="preserve"> mentor sessions.</w:t>
            </w:r>
          </w:p>
          <w:p w14:paraId="2F5D2C38" w14:textId="77777777" w:rsidR="002F76FE" w:rsidRPr="001361A7" w:rsidRDefault="002F76FE">
            <w:pPr>
              <w:pStyle w:val="TableRow"/>
              <w:rPr>
                <w:i/>
                <w:iCs/>
                <w:sz w:val="20"/>
                <w:szCs w:val="20"/>
              </w:rPr>
            </w:pPr>
          </w:p>
          <w:p w14:paraId="2A7D5538" w14:textId="68A8D0BF" w:rsidR="002F76FE" w:rsidRPr="001361A7" w:rsidRDefault="002F76FE">
            <w:pPr>
              <w:pStyle w:val="TableRow"/>
              <w:rPr>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94C48" w14:textId="77777777" w:rsidR="00024AA5" w:rsidRDefault="008F420F" w:rsidP="00E813AE">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rFonts w:ascii="Roboto" w:hAnsi="Roboto" w:cs="Segoe UI"/>
                <w:color w:val="000000"/>
                <w:sz w:val="20"/>
                <w:szCs w:val="20"/>
              </w:rPr>
            </w:pPr>
            <w:r>
              <w:rPr>
                <w:rFonts w:ascii="Roboto" w:hAnsi="Roboto" w:cs="Segoe UI"/>
                <w:color w:val="000000"/>
                <w:sz w:val="20"/>
                <w:szCs w:val="20"/>
              </w:rPr>
              <w:t xml:space="preserve">EEF </w:t>
            </w:r>
            <w:r w:rsidR="000F35B7">
              <w:rPr>
                <w:rFonts w:ascii="Roboto" w:hAnsi="Roboto" w:cs="Segoe UI"/>
                <w:color w:val="000000"/>
                <w:sz w:val="20"/>
                <w:szCs w:val="20"/>
              </w:rPr>
              <w:t xml:space="preserve">Improving </w:t>
            </w:r>
            <w:r w:rsidR="004A16B5">
              <w:rPr>
                <w:rFonts w:ascii="Roboto" w:hAnsi="Roboto" w:cs="Segoe UI"/>
                <w:color w:val="000000"/>
                <w:sz w:val="20"/>
                <w:szCs w:val="20"/>
              </w:rPr>
              <w:t xml:space="preserve">Behaviour in schools </w:t>
            </w:r>
          </w:p>
          <w:p w14:paraId="633AF97D" w14:textId="62E58EEF" w:rsidR="008A2B36" w:rsidRPr="008F420F" w:rsidRDefault="004A16B5" w:rsidP="00E813AE">
            <w:pPr>
              <w:pStyle w:val="NormalWeb"/>
              <w:pBdr>
                <w:top w:val="single" w:sz="2" w:space="0" w:color="EEEEEE"/>
                <w:left w:val="single" w:sz="2" w:space="0" w:color="EEEEEE"/>
                <w:bottom w:val="single" w:sz="2" w:space="0" w:color="EEEEEE"/>
                <w:right w:val="single" w:sz="2" w:space="0" w:color="EEEEEE"/>
              </w:pBdr>
              <w:spacing w:before="0" w:beforeAutospacing="0" w:after="0" w:afterAutospacing="0"/>
              <w:rPr>
                <w:sz w:val="20"/>
              </w:rPr>
            </w:pPr>
            <w:r>
              <w:rPr>
                <w:rFonts w:ascii="Roboto" w:hAnsi="Roboto" w:cs="Segoe UI"/>
                <w:color w:val="000000"/>
                <w:sz w:val="20"/>
                <w:szCs w:val="20"/>
              </w:rPr>
              <w:t>recom</w:t>
            </w:r>
            <w:r w:rsidR="000F35B7">
              <w:rPr>
                <w:rFonts w:ascii="Roboto" w:hAnsi="Roboto" w:cs="Segoe UI"/>
                <w:color w:val="000000"/>
                <w:sz w:val="20"/>
                <w:szCs w:val="20"/>
              </w:rPr>
              <w:t>m</w:t>
            </w:r>
            <w:r>
              <w:rPr>
                <w:rFonts w:ascii="Roboto" w:hAnsi="Roboto" w:cs="Segoe UI"/>
                <w:color w:val="000000"/>
                <w:sz w:val="20"/>
                <w:szCs w:val="20"/>
              </w:rPr>
              <w:t>endation</w:t>
            </w:r>
            <w:r w:rsidR="000F35B7">
              <w:rPr>
                <w:rFonts w:ascii="Roboto" w:hAnsi="Roboto" w:cs="Segoe UI"/>
                <w:color w:val="000000"/>
                <w:sz w:val="20"/>
                <w:szCs w:val="20"/>
              </w:rPr>
              <w:t xml:space="preserve"> 2. Teaching pupils to be reflective.</w:t>
            </w:r>
            <w:r w:rsidR="008A2B36" w:rsidRPr="008F420F">
              <w:rPr>
                <w:sz w:val="20"/>
              </w:rPr>
              <w:t xml:space="preserve"> </w:t>
            </w:r>
          </w:p>
          <w:p w14:paraId="2A7D5539" w14:textId="71AF9919" w:rsidR="00E70FD6" w:rsidRPr="008F420F" w:rsidRDefault="00E70FD6" w:rsidP="004A16B5">
            <w:pPr>
              <w:pStyle w:val="TableRowCentered"/>
              <w:jc w:val="left"/>
              <w:rPr>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CD84F12" w:rsidR="00E66558" w:rsidRPr="001361A7" w:rsidRDefault="00C05F4B">
            <w:pPr>
              <w:pStyle w:val="TableRowCentered"/>
              <w:jc w:val="left"/>
              <w:rPr>
                <w:sz w:val="20"/>
              </w:rPr>
            </w:pPr>
            <w:r w:rsidRPr="001361A7">
              <w:rPr>
                <w:sz w:val="20"/>
              </w:rPr>
              <w:t>3</w:t>
            </w:r>
            <w:r w:rsidR="00BC6631">
              <w:rPr>
                <w:sz w:val="20"/>
              </w:rPr>
              <w:t>, 7</w:t>
            </w:r>
            <w:r w:rsidR="005A1685">
              <w:rPr>
                <w:sz w:val="20"/>
              </w:rPr>
              <w:t>, 8</w:t>
            </w:r>
          </w:p>
        </w:tc>
      </w:tr>
      <w:tr w:rsidR="00CE3632" w14:paraId="533F9A50" w14:textId="77777777" w:rsidTr="00024AA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458F0" w14:textId="0495F88E" w:rsidR="00CE3632" w:rsidRDefault="00CE3632">
            <w:pPr>
              <w:pStyle w:val="TableRow"/>
              <w:rPr>
                <w:iCs/>
                <w:sz w:val="20"/>
                <w:szCs w:val="20"/>
              </w:rPr>
            </w:pPr>
            <w:r w:rsidRPr="001361A7">
              <w:rPr>
                <w:iCs/>
                <w:sz w:val="20"/>
                <w:szCs w:val="20"/>
              </w:rPr>
              <w:t>Attendance:</w:t>
            </w:r>
          </w:p>
          <w:p w14:paraId="5553B861" w14:textId="75D3CE57" w:rsidR="001361A7" w:rsidRDefault="0009010D" w:rsidP="001361A7">
            <w:pPr>
              <w:pStyle w:val="TableRow"/>
              <w:numPr>
                <w:ilvl w:val="0"/>
                <w:numId w:val="17"/>
              </w:numPr>
              <w:rPr>
                <w:iCs/>
                <w:sz w:val="20"/>
                <w:szCs w:val="20"/>
              </w:rPr>
            </w:pPr>
            <w:r>
              <w:rPr>
                <w:iCs/>
                <w:sz w:val="20"/>
                <w:szCs w:val="20"/>
              </w:rPr>
              <w:t xml:space="preserve">Purchase of </w:t>
            </w:r>
            <w:r w:rsidR="001361A7">
              <w:rPr>
                <w:iCs/>
                <w:sz w:val="20"/>
                <w:szCs w:val="20"/>
              </w:rPr>
              <w:t>Breakfast provision for pupils</w:t>
            </w:r>
            <w:r w:rsidR="00677923">
              <w:rPr>
                <w:iCs/>
                <w:sz w:val="20"/>
                <w:szCs w:val="20"/>
              </w:rPr>
              <w:t xml:space="preserve"> through the National school Breakfast programme.</w:t>
            </w:r>
          </w:p>
          <w:p w14:paraId="52464B60" w14:textId="77777777" w:rsidR="00003562" w:rsidRDefault="00A22A8A" w:rsidP="001361A7">
            <w:pPr>
              <w:pStyle w:val="TableRow"/>
              <w:numPr>
                <w:ilvl w:val="0"/>
                <w:numId w:val="17"/>
              </w:numPr>
              <w:rPr>
                <w:iCs/>
                <w:sz w:val="20"/>
                <w:szCs w:val="20"/>
              </w:rPr>
            </w:pPr>
            <w:r>
              <w:rPr>
                <w:iCs/>
                <w:sz w:val="20"/>
                <w:szCs w:val="20"/>
              </w:rPr>
              <w:t>Rewards</w:t>
            </w:r>
            <w:r w:rsidR="00D26676">
              <w:rPr>
                <w:iCs/>
                <w:sz w:val="20"/>
                <w:szCs w:val="20"/>
              </w:rPr>
              <w:t xml:space="preserve"> system with items purchased to celebrate success and positive behaviours and attendance</w:t>
            </w:r>
          </w:p>
          <w:p w14:paraId="75F32522" w14:textId="3F1629DE" w:rsidR="00A22A8A" w:rsidRPr="001361A7" w:rsidRDefault="00003562" w:rsidP="001361A7">
            <w:pPr>
              <w:pStyle w:val="TableRow"/>
              <w:numPr>
                <w:ilvl w:val="0"/>
                <w:numId w:val="17"/>
              </w:numPr>
              <w:rPr>
                <w:iCs/>
                <w:sz w:val="20"/>
                <w:szCs w:val="20"/>
              </w:rPr>
            </w:pPr>
            <w:r>
              <w:rPr>
                <w:iCs/>
                <w:sz w:val="20"/>
                <w:szCs w:val="20"/>
              </w:rPr>
              <w:t xml:space="preserve">Rewards off site </w:t>
            </w:r>
            <w:r w:rsidR="00677923">
              <w:rPr>
                <w:iCs/>
                <w:sz w:val="20"/>
                <w:szCs w:val="20"/>
              </w:rPr>
              <w:t>trips funded through the PP strategy.</w:t>
            </w:r>
            <w:r w:rsidR="00D26676">
              <w:rPr>
                <w:iCs/>
                <w:sz w:val="20"/>
                <w:szCs w:val="20"/>
              </w:rPr>
              <w:t xml:space="preserve"> </w:t>
            </w:r>
          </w:p>
          <w:p w14:paraId="3CC3C79A" w14:textId="4A0FDAA9" w:rsidR="00CE3632" w:rsidRPr="001361A7" w:rsidRDefault="00CE3632">
            <w:pPr>
              <w:pStyle w:val="TableRow"/>
              <w:rPr>
                <w:iCs/>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A899A" w14:textId="437AEAD8" w:rsidR="004C73F7" w:rsidRDefault="00733C96">
            <w:pPr>
              <w:pStyle w:val="TableRowCentered"/>
              <w:jc w:val="left"/>
              <w:rPr>
                <w:sz w:val="20"/>
              </w:rPr>
            </w:pPr>
            <w:r>
              <w:rPr>
                <w:sz w:val="20"/>
              </w:rPr>
              <w:t xml:space="preserve"> </w:t>
            </w:r>
            <w:r w:rsidR="000576CE">
              <w:rPr>
                <w:rFonts w:ascii="Roboto" w:hAnsi="Roboto" w:cs="Segoe UI"/>
                <w:color w:val="000000"/>
                <w:sz w:val="20"/>
              </w:rPr>
              <w:t xml:space="preserve">EEF Improving Behaviour in schools recommendation </w:t>
            </w:r>
            <w:r w:rsidR="00812198">
              <w:rPr>
                <w:rFonts w:ascii="Roboto" w:hAnsi="Roboto" w:cs="Segoe UI"/>
                <w:color w:val="000000"/>
                <w:sz w:val="20"/>
              </w:rPr>
              <w:t>3 “</w:t>
            </w:r>
            <w:r w:rsidR="00812198" w:rsidRPr="00812198">
              <w:rPr>
                <w:sz w:val="20"/>
              </w:rPr>
              <w:t>Reward systems can be effective when part of a broader classroom management strategy</w:t>
            </w:r>
            <w:r w:rsidR="00812198">
              <w:rPr>
                <w:sz w:val="20"/>
              </w:rPr>
              <w:t>”.</w:t>
            </w:r>
          </w:p>
          <w:p w14:paraId="3DCD36FD" w14:textId="11CCECEC" w:rsidR="004C73F7" w:rsidRPr="001361A7" w:rsidRDefault="004C73F7">
            <w:pPr>
              <w:pStyle w:val="TableRowCentered"/>
              <w:jc w:val="left"/>
              <w:rPr>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4BCD" w14:textId="6A3A8F60" w:rsidR="00CE3632" w:rsidRPr="001361A7" w:rsidRDefault="006856F7">
            <w:pPr>
              <w:pStyle w:val="TableRowCentered"/>
              <w:jc w:val="left"/>
              <w:rPr>
                <w:sz w:val="20"/>
              </w:rPr>
            </w:pPr>
            <w:r>
              <w:rPr>
                <w:sz w:val="20"/>
              </w:rPr>
              <w:t xml:space="preserve">3, </w:t>
            </w:r>
            <w:r w:rsidR="00CE3632" w:rsidRPr="001361A7">
              <w:rPr>
                <w:sz w:val="20"/>
              </w:rPr>
              <w:t>4</w:t>
            </w:r>
            <w:r w:rsidR="001361A7">
              <w:rPr>
                <w:sz w:val="20"/>
              </w:rPr>
              <w:t>, 5</w:t>
            </w:r>
            <w:r w:rsidR="00A0557F">
              <w:rPr>
                <w:sz w:val="20"/>
              </w:rPr>
              <w:t>, 6</w:t>
            </w:r>
          </w:p>
        </w:tc>
      </w:tr>
      <w:tr w:rsidR="00FD19D6" w14:paraId="7F706928" w14:textId="77777777" w:rsidTr="00024AA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F7E4" w14:textId="77777777" w:rsidR="00FD19D6" w:rsidRDefault="00FD19D6" w:rsidP="00733C96">
            <w:pPr>
              <w:pStyle w:val="TableRow"/>
              <w:rPr>
                <w:iCs/>
                <w:sz w:val="20"/>
                <w:szCs w:val="20"/>
              </w:rPr>
            </w:pPr>
            <w:r>
              <w:rPr>
                <w:iCs/>
                <w:sz w:val="20"/>
                <w:szCs w:val="20"/>
              </w:rPr>
              <w:lastRenderedPageBreak/>
              <w:t>Ensuring that pupils have the clothing and equipment they need to access school</w:t>
            </w:r>
            <w:r w:rsidR="00677923">
              <w:rPr>
                <w:iCs/>
                <w:sz w:val="20"/>
                <w:szCs w:val="20"/>
              </w:rPr>
              <w:t xml:space="preserve">. </w:t>
            </w:r>
            <w:r w:rsidR="002A74A4">
              <w:rPr>
                <w:iCs/>
                <w:sz w:val="20"/>
                <w:szCs w:val="20"/>
              </w:rPr>
              <w:t>Site stocks of t’shirts, jumpers and trousers to be purchased and available to families.</w:t>
            </w:r>
          </w:p>
          <w:p w14:paraId="4102FAEA" w14:textId="1D0DAFB1" w:rsidR="00831564" w:rsidRDefault="00831564" w:rsidP="007F542D">
            <w:pPr>
              <w:pStyle w:val="TableRowCentered"/>
              <w:jc w:val="left"/>
              <w:rPr>
                <w:iCs/>
                <w:sz w:val="20"/>
              </w:rPr>
            </w:pPr>
            <w:r>
              <w:rPr>
                <w:sz w:val="20"/>
              </w:rPr>
              <w:t>Providing PPE for work experience and arts/forest education</w:t>
            </w:r>
            <w:r w:rsidR="009D5C41">
              <w:rPr>
                <w:sz w:val="20"/>
              </w:rPr>
              <w:t xml:space="preserve"> such as waterproof clothing, wellies, </w:t>
            </w:r>
            <w:r w:rsidR="003078EE">
              <w:rPr>
                <w:sz w:val="20"/>
              </w:rPr>
              <w:t>steel toe capped boots.</w:t>
            </w:r>
          </w:p>
          <w:p w14:paraId="041C5FF2" w14:textId="7FF76217" w:rsidR="002A74A4" w:rsidRPr="001361A7" w:rsidRDefault="002A74A4" w:rsidP="00733C96">
            <w:pPr>
              <w:pStyle w:val="TableRow"/>
              <w:rPr>
                <w:iCs/>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27C8" w14:textId="7F547285" w:rsidR="00153FAC" w:rsidRPr="00153FAC" w:rsidRDefault="00153FAC">
            <w:pPr>
              <w:pStyle w:val="TableRowCentered"/>
              <w:jc w:val="left"/>
              <w:rPr>
                <w:rFonts w:ascii="Roboto" w:hAnsi="Roboto"/>
                <w:i/>
                <w:iCs/>
                <w:color w:val="263238"/>
                <w:sz w:val="20"/>
                <w:shd w:val="clear" w:color="auto" w:fill="FFFFFF"/>
              </w:rPr>
            </w:pPr>
            <w:hyperlink r:id="rId16" w:history="1">
              <w:r w:rsidRPr="00153FAC">
                <w:rPr>
                  <w:rStyle w:val="Hyperlink"/>
                  <w:sz w:val="20"/>
                </w:rPr>
                <w:t>School uniform | EEF (educationendowmentfoundation.org.uk)</w:t>
              </w:r>
            </w:hyperlink>
          </w:p>
          <w:p w14:paraId="79CB80AF" w14:textId="77777777" w:rsidR="00BF4040" w:rsidRPr="00BF4040" w:rsidRDefault="00BF4040">
            <w:pPr>
              <w:pStyle w:val="TableRowCentered"/>
              <w:jc w:val="left"/>
              <w:rPr>
                <w:rFonts w:ascii="Roboto" w:hAnsi="Roboto"/>
                <w:color w:val="263238"/>
                <w:sz w:val="20"/>
                <w:shd w:val="clear" w:color="auto" w:fill="FFFFFF"/>
              </w:rPr>
            </w:pPr>
          </w:p>
          <w:p w14:paraId="4F99675B" w14:textId="5478DE71" w:rsidR="006856F7" w:rsidRDefault="006856F7">
            <w:pPr>
              <w:pStyle w:val="TableRowCentered"/>
              <w:jc w:val="left"/>
              <w:rPr>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F00D9" w14:textId="21E1E516" w:rsidR="00FD19D6" w:rsidRPr="001361A7" w:rsidRDefault="00B85D5E">
            <w:pPr>
              <w:pStyle w:val="TableRowCentered"/>
              <w:jc w:val="left"/>
              <w:rPr>
                <w:sz w:val="20"/>
              </w:rPr>
            </w:pPr>
            <w:r>
              <w:rPr>
                <w:sz w:val="20"/>
              </w:rPr>
              <w:t>4</w:t>
            </w:r>
          </w:p>
        </w:tc>
      </w:tr>
      <w:tr w:rsidR="002F76FE" w14:paraId="2BDF7FFE" w14:textId="77777777" w:rsidTr="00024AA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E6D62" w14:textId="54C21499" w:rsidR="002F76FE" w:rsidRPr="001361A7" w:rsidRDefault="00CE3632">
            <w:pPr>
              <w:pStyle w:val="TableRow"/>
              <w:rPr>
                <w:i/>
                <w:sz w:val="20"/>
                <w:szCs w:val="20"/>
              </w:rPr>
            </w:pPr>
            <w:r w:rsidRPr="001361A7">
              <w:rPr>
                <w:iCs/>
                <w:sz w:val="20"/>
                <w:szCs w:val="20"/>
              </w:rPr>
              <w:t>Supporting LAC pupil</w:t>
            </w:r>
            <w:r w:rsidR="008116A3">
              <w:rPr>
                <w:iCs/>
                <w:sz w:val="20"/>
                <w:szCs w:val="20"/>
              </w:rPr>
              <w:t>s</w:t>
            </w:r>
            <w:r w:rsidR="003078EE">
              <w:rPr>
                <w:iCs/>
                <w:sz w:val="20"/>
                <w:szCs w:val="20"/>
              </w:rPr>
              <w:t xml:space="preserve"> to maintain in education when they may move homes frequently through purchase of laptops</w:t>
            </w:r>
            <w:r w:rsidR="00FD4104">
              <w:rPr>
                <w:iCs/>
                <w:sz w:val="20"/>
                <w:szCs w:val="20"/>
              </w:rPr>
              <w:t xml:space="preserve"> and</w:t>
            </w:r>
            <w:r w:rsidR="003078EE">
              <w:rPr>
                <w:iCs/>
                <w:sz w:val="20"/>
                <w:szCs w:val="20"/>
              </w:rPr>
              <w:t xml:space="preserve"> </w:t>
            </w:r>
            <w:r w:rsidR="00FD4104">
              <w:rPr>
                <w:iCs/>
                <w:sz w:val="20"/>
                <w:szCs w:val="20"/>
              </w:rPr>
              <w:t>revision guides.</w:t>
            </w:r>
            <w:r w:rsidR="003078EE">
              <w:rPr>
                <w:iCs/>
                <w:sz w:val="20"/>
                <w:szCs w:val="20"/>
              </w:rPr>
              <w:t xml:space="preserve"> </w:t>
            </w:r>
            <w:r w:rsidRPr="001361A7">
              <w:rPr>
                <w:iCs/>
                <w:sz w:val="20"/>
                <w:szCs w:val="20"/>
              </w:rPr>
              <w:t xml:space="preserve"> </w:t>
            </w:r>
            <w:r w:rsidR="00354866">
              <w:rPr>
                <w:iCs/>
                <w:sz w:val="20"/>
                <w:szCs w:val="20"/>
              </w:rPr>
              <w:t xml:space="preserve"> </w:t>
            </w:r>
          </w:p>
          <w:p w14:paraId="4DF0ED3D" w14:textId="4FB70A77" w:rsidR="002F76FE" w:rsidRPr="001361A7" w:rsidRDefault="002F76FE">
            <w:pPr>
              <w:pStyle w:val="TableRow"/>
              <w:rPr>
                <w:i/>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0937" w14:textId="227EC554" w:rsidR="002F76FE" w:rsidRPr="001361A7" w:rsidRDefault="00FD4104">
            <w:pPr>
              <w:pStyle w:val="TableRowCentered"/>
              <w:jc w:val="left"/>
              <w:rPr>
                <w:sz w:val="20"/>
              </w:rPr>
            </w:pPr>
            <w:r>
              <w:rPr>
                <w:sz w:val="20"/>
              </w:rPr>
              <w:t>EEF Using digital technology to improve learning recommendation 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4478" w14:textId="06138E6D" w:rsidR="002F76FE" w:rsidRPr="001361A7" w:rsidRDefault="001361A7">
            <w:pPr>
              <w:pStyle w:val="TableRowCentered"/>
              <w:jc w:val="left"/>
              <w:rPr>
                <w:sz w:val="20"/>
              </w:rPr>
            </w:pPr>
            <w:r>
              <w:rPr>
                <w:sz w:val="20"/>
              </w:rPr>
              <w:t>6</w:t>
            </w:r>
          </w:p>
        </w:tc>
      </w:tr>
      <w:tr w:rsidR="006856F7" w14:paraId="70DE00BA" w14:textId="77777777" w:rsidTr="00024AA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FBA31" w14:textId="77777777" w:rsidR="006856F7" w:rsidRDefault="00157ABA">
            <w:pPr>
              <w:pStyle w:val="TableRow"/>
              <w:rPr>
                <w:iCs/>
                <w:sz w:val="20"/>
                <w:szCs w:val="20"/>
              </w:rPr>
            </w:pPr>
            <w:r>
              <w:rPr>
                <w:iCs/>
                <w:sz w:val="20"/>
                <w:szCs w:val="20"/>
              </w:rPr>
              <w:t>Reducing NEETs</w:t>
            </w:r>
            <w:r w:rsidR="00CF394E">
              <w:rPr>
                <w:iCs/>
                <w:sz w:val="20"/>
                <w:szCs w:val="20"/>
              </w:rPr>
              <w:t xml:space="preserve"> and raising aspirations</w:t>
            </w:r>
            <w:r w:rsidR="00AB50F4">
              <w:rPr>
                <w:iCs/>
                <w:sz w:val="20"/>
                <w:szCs w:val="20"/>
              </w:rPr>
              <w:t>.</w:t>
            </w:r>
          </w:p>
          <w:p w14:paraId="086E3C6E" w14:textId="01A8D291" w:rsidR="00D1341C" w:rsidRDefault="00AB50F4" w:rsidP="00AB50F4">
            <w:pPr>
              <w:pStyle w:val="TableRowCentered"/>
              <w:jc w:val="left"/>
              <w:rPr>
                <w:sz w:val="20"/>
              </w:rPr>
            </w:pPr>
            <w:r>
              <w:rPr>
                <w:sz w:val="20"/>
              </w:rPr>
              <w:t>Independent careers advise provided</w:t>
            </w:r>
            <w:r w:rsidR="00D1341C">
              <w:rPr>
                <w:sz w:val="20"/>
              </w:rPr>
              <w:t xml:space="preserve"> with purchase of a level 6 CIAG company.</w:t>
            </w:r>
          </w:p>
          <w:p w14:paraId="46C8923A" w14:textId="748B949E" w:rsidR="00AB50F4" w:rsidRDefault="00D1341C" w:rsidP="00AB50F4">
            <w:pPr>
              <w:pStyle w:val="TableRowCentered"/>
              <w:jc w:val="left"/>
              <w:rPr>
                <w:sz w:val="20"/>
              </w:rPr>
            </w:pPr>
            <w:r>
              <w:rPr>
                <w:sz w:val="20"/>
              </w:rPr>
              <w:t>I</w:t>
            </w:r>
            <w:r w:rsidR="00AB50F4">
              <w:rPr>
                <w:sz w:val="20"/>
              </w:rPr>
              <w:t>nternal staff completing the level 6 Open University CIAG course</w:t>
            </w:r>
            <w:r>
              <w:rPr>
                <w:sz w:val="20"/>
              </w:rPr>
              <w:t xml:space="preserve"> for 18 months</w:t>
            </w:r>
            <w:r w:rsidR="00AB50F4">
              <w:rPr>
                <w:sz w:val="20"/>
              </w:rPr>
              <w:t xml:space="preserve">. </w:t>
            </w:r>
          </w:p>
          <w:p w14:paraId="179E9968" w14:textId="2A8640A3" w:rsidR="00AB50F4" w:rsidRDefault="00D208D2" w:rsidP="00AB50F4">
            <w:pPr>
              <w:pStyle w:val="TableRowCentered"/>
              <w:jc w:val="left"/>
              <w:rPr>
                <w:sz w:val="20"/>
              </w:rPr>
            </w:pPr>
            <w:r>
              <w:rPr>
                <w:sz w:val="20"/>
              </w:rPr>
              <w:t xml:space="preserve">Purchase of </w:t>
            </w:r>
            <w:r w:rsidR="00AB50F4">
              <w:rPr>
                <w:sz w:val="20"/>
              </w:rPr>
              <w:t xml:space="preserve">DBS for work experience companies that require it to ensure </w:t>
            </w:r>
            <w:r>
              <w:rPr>
                <w:sz w:val="20"/>
              </w:rPr>
              <w:t xml:space="preserve">pupils are </w:t>
            </w:r>
            <w:r w:rsidR="00AB50F4">
              <w:rPr>
                <w:sz w:val="20"/>
              </w:rPr>
              <w:t>safeguard</w:t>
            </w:r>
            <w:r>
              <w:rPr>
                <w:sz w:val="20"/>
              </w:rPr>
              <w:t>ed</w:t>
            </w:r>
            <w:r w:rsidR="00AB50F4">
              <w:rPr>
                <w:sz w:val="20"/>
              </w:rPr>
              <w:t xml:space="preserve"> </w:t>
            </w:r>
          </w:p>
          <w:p w14:paraId="32CE66CF" w14:textId="2637FA7E" w:rsidR="00A43854" w:rsidRDefault="00A43854" w:rsidP="00AB50F4">
            <w:pPr>
              <w:pStyle w:val="TableRowCentered"/>
              <w:jc w:val="left"/>
              <w:rPr>
                <w:sz w:val="20"/>
              </w:rPr>
            </w:pPr>
            <w:r>
              <w:rPr>
                <w:sz w:val="20"/>
              </w:rPr>
              <w:t>External off site vocational AP commissioned to encourage aspirations for after year 11.</w:t>
            </w:r>
          </w:p>
          <w:p w14:paraId="611BE79E" w14:textId="20B57C23" w:rsidR="00AB50F4" w:rsidRPr="001361A7" w:rsidRDefault="00AB50F4">
            <w:pPr>
              <w:pStyle w:val="TableRow"/>
              <w:rPr>
                <w:iCs/>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79EC" w14:textId="03C46724" w:rsidR="0010317B" w:rsidRDefault="0010317B" w:rsidP="00AB50F4">
            <w:pPr>
              <w:pStyle w:val="NormalWeb"/>
              <w:pBdr>
                <w:top w:val="single" w:sz="2" w:space="0" w:color="EEEEEE"/>
                <w:left w:val="single" w:sz="2" w:space="0" w:color="EEEEEE"/>
                <w:bottom w:val="single" w:sz="2" w:space="0" w:color="EEEEEE"/>
                <w:right w:val="single" w:sz="2" w:space="0" w:color="EEEEEE"/>
              </w:pBdr>
              <w:shd w:val="clear" w:color="auto" w:fill="FAFAFA"/>
              <w:spacing w:before="0" w:beforeAutospacing="0" w:after="0" w:afterAutospacing="0"/>
              <w:rPr>
                <w:rFonts w:ascii="Roboto" w:hAnsi="Roboto" w:cs="Segoe UI"/>
                <w:i/>
                <w:iCs/>
                <w:color w:val="000000"/>
                <w:sz w:val="20"/>
                <w:szCs w:val="20"/>
              </w:rPr>
            </w:pPr>
            <w:r w:rsidRPr="00CF394E">
              <w:rPr>
                <w:rFonts w:ascii="Roboto" w:hAnsi="Roboto" w:cs="Segoe UI"/>
                <w:color w:val="000000"/>
                <w:sz w:val="20"/>
                <w:szCs w:val="20"/>
              </w:rPr>
              <w:t>EEF</w:t>
            </w:r>
            <w:r>
              <w:rPr>
                <w:rFonts w:ascii="Roboto" w:hAnsi="Roboto" w:cs="Segoe UI"/>
                <w:color w:val="000000"/>
                <w:sz w:val="27"/>
                <w:szCs w:val="27"/>
              </w:rPr>
              <w:t xml:space="preserve"> </w:t>
            </w:r>
          </w:p>
          <w:p w14:paraId="7E2954C5" w14:textId="13F17EC2" w:rsidR="00810B6F" w:rsidRPr="00810B6F" w:rsidRDefault="00810B6F" w:rsidP="0010317B">
            <w:pPr>
              <w:pStyle w:val="NormalWeb"/>
              <w:pBdr>
                <w:top w:val="single" w:sz="2" w:space="0" w:color="EEEEEE"/>
                <w:left w:val="single" w:sz="2" w:space="0" w:color="EEEEEE"/>
                <w:bottom w:val="single" w:sz="2" w:space="0" w:color="EEEEEE"/>
                <w:right w:val="single" w:sz="2" w:space="0" w:color="EEEEEE"/>
              </w:pBdr>
              <w:shd w:val="clear" w:color="auto" w:fill="FAFAFA"/>
              <w:spacing w:before="0" w:beforeAutospacing="0" w:after="0" w:afterAutospacing="0"/>
              <w:rPr>
                <w:rFonts w:ascii="Roboto" w:hAnsi="Roboto" w:cs="Segoe UI"/>
                <w:i/>
                <w:iCs/>
                <w:color w:val="000000"/>
                <w:sz w:val="20"/>
                <w:szCs w:val="20"/>
              </w:rPr>
            </w:pPr>
            <w:hyperlink r:id="rId17" w:history="1">
              <w:r w:rsidRPr="00810B6F">
                <w:rPr>
                  <w:rStyle w:val="Hyperlink"/>
                  <w:sz w:val="20"/>
                  <w:szCs w:val="20"/>
                </w:rPr>
                <w:t>Aspiration interventions | EEF (educationendowmentfoundation.org.uk)</w:t>
              </w:r>
            </w:hyperlink>
          </w:p>
          <w:p w14:paraId="06918366" w14:textId="5CAEE900" w:rsidR="00682091" w:rsidRDefault="00682091" w:rsidP="00D208D2">
            <w:pPr>
              <w:pStyle w:val="TableRowCentered"/>
              <w:jc w:val="left"/>
              <w:rPr>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A238" w14:textId="3ECD89CE" w:rsidR="006856F7" w:rsidRDefault="00EF3928">
            <w:pPr>
              <w:pStyle w:val="TableRowCentered"/>
              <w:jc w:val="left"/>
              <w:rPr>
                <w:sz w:val="20"/>
              </w:rPr>
            </w:pPr>
            <w:r>
              <w:rPr>
                <w:sz w:val="20"/>
              </w:rPr>
              <w:t>8</w:t>
            </w:r>
          </w:p>
        </w:tc>
      </w:tr>
      <w:tr w:rsidR="00EF3928" w14:paraId="51308D24" w14:textId="77777777" w:rsidTr="00024AA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0CD9" w14:textId="77777777" w:rsidR="00EF3928" w:rsidRDefault="00682091">
            <w:pPr>
              <w:pStyle w:val="TableRow"/>
              <w:rPr>
                <w:iCs/>
                <w:sz w:val="20"/>
                <w:szCs w:val="20"/>
              </w:rPr>
            </w:pPr>
            <w:r>
              <w:rPr>
                <w:iCs/>
                <w:sz w:val="20"/>
                <w:szCs w:val="20"/>
              </w:rPr>
              <w:t xml:space="preserve">Exposure to </w:t>
            </w:r>
            <w:r w:rsidR="00096E3C">
              <w:rPr>
                <w:iCs/>
                <w:sz w:val="20"/>
                <w:szCs w:val="20"/>
              </w:rPr>
              <w:t>enrichment opportunities</w:t>
            </w:r>
            <w:r w:rsidR="00F05B68">
              <w:rPr>
                <w:iCs/>
                <w:sz w:val="20"/>
                <w:szCs w:val="20"/>
              </w:rPr>
              <w:t xml:space="preserve"> and outdoor learning</w:t>
            </w:r>
            <w:r w:rsidR="00A43854">
              <w:rPr>
                <w:iCs/>
                <w:sz w:val="20"/>
                <w:szCs w:val="20"/>
              </w:rPr>
              <w:t>.</w:t>
            </w:r>
          </w:p>
          <w:p w14:paraId="346449B5" w14:textId="77777777" w:rsidR="00A43854" w:rsidRDefault="00A43854">
            <w:pPr>
              <w:pStyle w:val="TableRow"/>
              <w:rPr>
                <w:iCs/>
                <w:sz w:val="20"/>
                <w:szCs w:val="20"/>
              </w:rPr>
            </w:pPr>
            <w:r>
              <w:rPr>
                <w:iCs/>
                <w:sz w:val="20"/>
                <w:szCs w:val="20"/>
              </w:rPr>
              <w:t xml:space="preserve">Duke of Edinburgh </w:t>
            </w:r>
            <w:r w:rsidR="00C17C3A">
              <w:rPr>
                <w:iCs/>
                <w:sz w:val="20"/>
                <w:szCs w:val="20"/>
              </w:rPr>
              <w:t xml:space="preserve">physical </w:t>
            </w:r>
            <w:r>
              <w:rPr>
                <w:iCs/>
                <w:sz w:val="20"/>
                <w:szCs w:val="20"/>
              </w:rPr>
              <w:t>activities to be funded such as climbing walls</w:t>
            </w:r>
            <w:r w:rsidR="00C17C3A">
              <w:rPr>
                <w:iCs/>
                <w:sz w:val="20"/>
                <w:szCs w:val="20"/>
              </w:rPr>
              <w:t>.</w:t>
            </w:r>
          </w:p>
          <w:p w14:paraId="6970A6DF" w14:textId="39AA4B8B" w:rsidR="00C17C3A" w:rsidRDefault="00C17C3A">
            <w:pPr>
              <w:pStyle w:val="TableRow"/>
              <w:rPr>
                <w:iCs/>
                <w:sz w:val="20"/>
                <w:szCs w:val="20"/>
              </w:rPr>
            </w:pPr>
            <w:r>
              <w:rPr>
                <w:iCs/>
                <w:sz w:val="20"/>
                <w:szCs w:val="20"/>
              </w:rPr>
              <w:t>Off</w:t>
            </w:r>
            <w:r w:rsidR="00EF2ABD">
              <w:rPr>
                <w:iCs/>
                <w:sz w:val="20"/>
                <w:szCs w:val="20"/>
              </w:rPr>
              <w:t>-</w:t>
            </w:r>
            <w:r>
              <w:rPr>
                <w:iCs/>
                <w:sz w:val="20"/>
                <w:szCs w:val="20"/>
              </w:rPr>
              <w:t xml:space="preserve"> site </w:t>
            </w:r>
            <w:r w:rsidR="00850C61">
              <w:rPr>
                <w:iCs/>
                <w:sz w:val="20"/>
                <w:szCs w:val="20"/>
              </w:rPr>
              <w:t xml:space="preserve">enrichment trips to be funded for pupils to increase their cultural capital and experience of the world.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05F2" w14:textId="4C9171F7" w:rsidR="00EF3928" w:rsidRPr="00F078C1" w:rsidRDefault="00F05B68">
            <w:pPr>
              <w:pStyle w:val="TableRowCentered"/>
              <w:jc w:val="left"/>
              <w:rPr>
                <w:rFonts w:ascii="Roboto" w:hAnsi="Roboto"/>
                <w:color w:val="auto"/>
                <w:sz w:val="20"/>
                <w:shd w:val="clear" w:color="auto" w:fill="FAFAFA"/>
              </w:rPr>
            </w:pPr>
            <w:r w:rsidRPr="00F078C1">
              <w:rPr>
                <w:rFonts w:ascii="Roboto" w:hAnsi="Roboto"/>
                <w:color w:val="auto"/>
                <w:sz w:val="20"/>
                <w:shd w:val="clear" w:color="auto" w:fill="FAFAFA"/>
              </w:rPr>
              <w:t xml:space="preserve">EEF </w:t>
            </w:r>
          </w:p>
          <w:p w14:paraId="4B71B908" w14:textId="78D96AD9" w:rsidR="00891DD5" w:rsidRDefault="00891DD5">
            <w:pPr>
              <w:pStyle w:val="TableRowCentered"/>
              <w:jc w:val="left"/>
              <w:rPr>
                <w:rStyle w:val="Hyperlink"/>
                <w:sz w:val="20"/>
              </w:rPr>
            </w:pPr>
            <w:hyperlink r:id="rId18" w:history="1">
              <w:r w:rsidRPr="00891DD5">
                <w:rPr>
                  <w:rStyle w:val="Hyperlink"/>
                  <w:sz w:val="20"/>
                </w:rPr>
                <w:t>Outdoor adventure learning | EEF (educationendowmentfoundation.org.uk)</w:t>
              </w:r>
            </w:hyperlink>
          </w:p>
          <w:p w14:paraId="5CEB17A4" w14:textId="77777777" w:rsidR="000A0EFD" w:rsidRDefault="000A0EFD">
            <w:pPr>
              <w:pStyle w:val="TableRowCentered"/>
              <w:jc w:val="left"/>
              <w:rPr>
                <w:rStyle w:val="Hyperlink"/>
              </w:rPr>
            </w:pPr>
          </w:p>
          <w:p w14:paraId="32F5083C" w14:textId="1F2CCAE7" w:rsidR="000A0EFD" w:rsidRPr="00891DD5" w:rsidRDefault="000A0EFD">
            <w:pPr>
              <w:pStyle w:val="TableRowCentered"/>
              <w:jc w:val="left"/>
              <w:rPr>
                <w:rFonts w:ascii="Roboto" w:hAnsi="Roboto"/>
                <w:color w:val="374151"/>
                <w:sz w:val="20"/>
                <w:shd w:val="clear" w:color="auto" w:fill="FAFAFA"/>
              </w:rPr>
            </w:pPr>
            <w:r w:rsidRPr="000A0EFD">
              <w:rPr>
                <w:rFonts w:ascii="Roboto" w:hAnsi="Roboto"/>
                <w:color w:val="374151"/>
                <w:sz w:val="20"/>
                <w:shd w:val="clear" w:color="auto" w:fill="FAFAFA"/>
              </w:rPr>
              <w:t>SEN support: A rapid evidence assessment</w:t>
            </w:r>
          </w:p>
          <w:p w14:paraId="21BEA549" w14:textId="154CC9C5" w:rsidR="00F05B68" w:rsidRPr="00F05B68" w:rsidRDefault="00F05B68">
            <w:pPr>
              <w:pStyle w:val="TableRowCentered"/>
              <w:jc w:val="left"/>
              <w:rPr>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7A70E" w14:textId="2D6ADD77" w:rsidR="00EF3928" w:rsidRDefault="00E5363A">
            <w:pPr>
              <w:pStyle w:val="TableRowCentered"/>
              <w:jc w:val="left"/>
              <w:rPr>
                <w:sz w:val="20"/>
              </w:rPr>
            </w:pPr>
            <w:r>
              <w:rPr>
                <w:sz w:val="20"/>
              </w:rPr>
              <w:t>8, 9</w:t>
            </w:r>
          </w:p>
        </w:tc>
      </w:tr>
    </w:tbl>
    <w:p w14:paraId="2A7D5540" w14:textId="77777777" w:rsidR="00E66558" w:rsidRDefault="00E66558">
      <w:pPr>
        <w:spacing w:before="240" w:after="0"/>
        <w:rPr>
          <w:b/>
          <w:bCs/>
          <w:color w:val="104F75"/>
          <w:sz w:val="28"/>
          <w:szCs w:val="28"/>
        </w:rPr>
      </w:pPr>
    </w:p>
    <w:p w14:paraId="2A7D5541" w14:textId="28E898A3" w:rsidR="00E66558" w:rsidRPr="008A6DEF" w:rsidRDefault="009D71E8" w:rsidP="00120AB1">
      <w:pPr>
        <w:rPr>
          <w:color w:val="FF0000"/>
        </w:rPr>
      </w:pPr>
      <w:r>
        <w:rPr>
          <w:b/>
          <w:bCs/>
          <w:color w:val="104F75"/>
          <w:sz w:val="28"/>
          <w:szCs w:val="28"/>
        </w:rPr>
        <w:t>Total budgeted cost: £</w:t>
      </w:r>
      <w:r w:rsidR="00F5672D">
        <w:rPr>
          <w:b/>
          <w:bCs/>
          <w:color w:val="104F75"/>
          <w:sz w:val="28"/>
          <w:szCs w:val="28"/>
        </w:rPr>
        <w:t>105, 475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393836E" w:rsidR="00E66558" w:rsidRDefault="009D71E8">
      <w:r>
        <w:t>This details the impact that our pupil premium activity had on pupils in the 202</w:t>
      </w:r>
      <w:r w:rsidR="008A6DEF">
        <w:t>3</w:t>
      </w:r>
      <w:r>
        <w:t xml:space="preserve"> to 202</w:t>
      </w:r>
      <w:r w:rsidR="008A6DEF">
        <w:t>4</w:t>
      </w:r>
      <w:r>
        <w:t xml:space="preserve"> academic year. </w:t>
      </w:r>
    </w:p>
    <w:tbl>
      <w:tblPr>
        <w:tblW w:w="10343" w:type="dxa"/>
        <w:tblLayout w:type="fixed"/>
        <w:tblCellMar>
          <w:left w:w="10" w:type="dxa"/>
          <w:right w:w="10" w:type="dxa"/>
        </w:tblCellMar>
        <w:tblLook w:val="04A0" w:firstRow="1" w:lastRow="0" w:firstColumn="1" w:lastColumn="0" w:noHBand="0" w:noVBand="1"/>
      </w:tblPr>
      <w:tblGrid>
        <w:gridCol w:w="10343"/>
      </w:tblGrid>
      <w:tr w:rsidR="00E66558" w14:paraId="2A7D5547" w14:textId="77777777" w:rsidTr="003C651D">
        <w:trPr>
          <w:trHeight w:val="1102"/>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142A1" w14:textId="3017E048" w:rsidR="002F76FE" w:rsidRPr="002F76FE" w:rsidRDefault="002F76FE" w:rsidP="002F76FE">
            <w:pPr>
              <w:spacing w:after="0"/>
              <w:rPr>
                <w:rFonts w:cs="Arial"/>
                <w:b/>
                <w:sz w:val="20"/>
                <w:szCs w:val="20"/>
              </w:rPr>
            </w:pPr>
            <w:r w:rsidRPr="002F76FE">
              <w:rPr>
                <w:rFonts w:cs="Arial"/>
                <w:b/>
                <w:sz w:val="20"/>
                <w:szCs w:val="20"/>
              </w:rPr>
              <w:t>Measuring Impact</w:t>
            </w:r>
          </w:p>
          <w:p w14:paraId="3035D695" w14:textId="77777777" w:rsidR="002F76FE" w:rsidRPr="002F76FE" w:rsidRDefault="002F76FE" w:rsidP="002F76FE">
            <w:pPr>
              <w:spacing w:after="0"/>
              <w:rPr>
                <w:rFonts w:cs="Arial"/>
                <w:sz w:val="20"/>
                <w:szCs w:val="20"/>
              </w:rPr>
            </w:pPr>
          </w:p>
          <w:p w14:paraId="1C75DF88" w14:textId="2A22DB94" w:rsidR="002F76FE" w:rsidRPr="002F76FE" w:rsidRDefault="002F76FE" w:rsidP="002F76FE">
            <w:pPr>
              <w:spacing w:after="0"/>
              <w:jc w:val="both"/>
              <w:rPr>
                <w:rFonts w:cs="Arial"/>
                <w:sz w:val="20"/>
                <w:szCs w:val="20"/>
              </w:rPr>
            </w:pPr>
            <w:r w:rsidRPr="002F76FE">
              <w:rPr>
                <w:rFonts w:cs="Arial"/>
                <w:sz w:val="20"/>
                <w:szCs w:val="20"/>
              </w:rPr>
              <w:t xml:space="preserve">Last year we spent </w:t>
            </w:r>
            <w:r w:rsidR="00D551F1">
              <w:rPr>
                <w:rFonts w:cs="Arial"/>
                <w:sz w:val="20"/>
                <w:szCs w:val="20"/>
              </w:rPr>
              <w:t xml:space="preserve">the majority of </w:t>
            </w:r>
            <w:r w:rsidRPr="002F76FE">
              <w:rPr>
                <w:rFonts w:cs="Arial"/>
                <w:sz w:val="20"/>
                <w:szCs w:val="20"/>
              </w:rPr>
              <w:t xml:space="preserve">our pupil premium funding on supporting the </w:t>
            </w:r>
            <w:r w:rsidR="004A7CEC">
              <w:rPr>
                <w:rFonts w:cs="Arial"/>
                <w:sz w:val="20"/>
                <w:szCs w:val="20"/>
              </w:rPr>
              <w:t>development of wider strategies to support our</w:t>
            </w:r>
            <w:r w:rsidRPr="002F76FE">
              <w:rPr>
                <w:rFonts w:cs="Arial"/>
                <w:sz w:val="20"/>
                <w:szCs w:val="20"/>
              </w:rPr>
              <w:t xml:space="preserve"> most vulnerable pupils</w:t>
            </w:r>
            <w:r w:rsidR="00D551F1">
              <w:rPr>
                <w:rFonts w:cs="Arial"/>
                <w:sz w:val="20"/>
                <w:szCs w:val="20"/>
              </w:rPr>
              <w:t xml:space="preserve"> </w:t>
            </w:r>
            <w:r w:rsidRPr="002F76FE">
              <w:rPr>
                <w:rFonts w:cs="Arial"/>
                <w:sz w:val="20"/>
                <w:szCs w:val="20"/>
              </w:rPr>
              <w:t xml:space="preserve">to </w:t>
            </w:r>
            <w:r w:rsidR="00D551F1">
              <w:rPr>
                <w:rFonts w:cs="Arial"/>
                <w:sz w:val="20"/>
                <w:szCs w:val="20"/>
              </w:rPr>
              <w:t>develop</w:t>
            </w:r>
            <w:r w:rsidRPr="002F76FE">
              <w:rPr>
                <w:rFonts w:cs="Arial"/>
                <w:sz w:val="20"/>
                <w:szCs w:val="20"/>
              </w:rPr>
              <w:t xml:space="preserve"> </w:t>
            </w:r>
            <w:r w:rsidR="00524FEA">
              <w:rPr>
                <w:rFonts w:cs="Arial"/>
                <w:sz w:val="20"/>
                <w:szCs w:val="20"/>
              </w:rPr>
              <w:t>their behaviour, social and emotional regul</w:t>
            </w:r>
            <w:r w:rsidR="00CC0D94">
              <w:rPr>
                <w:rFonts w:cs="Arial"/>
                <w:sz w:val="20"/>
                <w:szCs w:val="20"/>
              </w:rPr>
              <w:t>a</w:t>
            </w:r>
            <w:r w:rsidR="00524FEA">
              <w:rPr>
                <w:rFonts w:cs="Arial"/>
                <w:sz w:val="20"/>
                <w:szCs w:val="20"/>
              </w:rPr>
              <w:t>tions</w:t>
            </w:r>
            <w:r w:rsidRPr="002F76FE">
              <w:rPr>
                <w:rFonts w:cs="Arial"/>
                <w:sz w:val="20"/>
                <w:szCs w:val="20"/>
              </w:rPr>
              <w:t xml:space="preserve">. As a strategy, pupil premium funding is used at </w:t>
            </w:r>
            <w:r w:rsidR="00802726">
              <w:rPr>
                <w:rFonts w:cs="Arial"/>
                <w:sz w:val="20"/>
                <w:szCs w:val="20"/>
              </w:rPr>
              <w:t xml:space="preserve">ENA </w:t>
            </w:r>
            <w:r w:rsidRPr="002F76FE">
              <w:rPr>
                <w:rFonts w:cs="Arial"/>
                <w:sz w:val="20"/>
                <w:szCs w:val="20"/>
              </w:rPr>
              <w:t xml:space="preserve">to support emotional resilience, to re-engage and support young people through bespoke curricula that best meets the needs that could not be met in mainstream. Additionally, funding was spent on specific interventions for </w:t>
            </w:r>
            <w:r w:rsidR="00914DF4">
              <w:rPr>
                <w:rFonts w:cs="Arial"/>
                <w:sz w:val="20"/>
                <w:szCs w:val="20"/>
              </w:rPr>
              <w:t xml:space="preserve">Think for the Future behaviour and resilience mentoring </w:t>
            </w:r>
            <w:r w:rsidR="002F46C9">
              <w:rPr>
                <w:rFonts w:cs="Arial"/>
                <w:sz w:val="20"/>
                <w:szCs w:val="20"/>
              </w:rPr>
              <w:t>and rewards to celebrate success.</w:t>
            </w:r>
            <w:r w:rsidR="00A248ED">
              <w:rPr>
                <w:rFonts w:cs="Arial"/>
                <w:sz w:val="20"/>
                <w:szCs w:val="20"/>
              </w:rPr>
              <w:t xml:space="preserve"> Suspension sessions were significantly reduced from 329 sessions in 2020-21 to 53</w:t>
            </w:r>
            <w:r w:rsidR="00745C64">
              <w:rPr>
                <w:rFonts w:cs="Arial"/>
                <w:sz w:val="20"/>
                <w:szCs w:val="20"/>
              </w:rPr>
              <w:t xml:space="preserve"> sessions</w:t>
            </w:r>
            <w:r w:rsidR="00C6242A">
              <w:rPr>
                <w:rFonts w:cs="Arial"/>
                <w:sz w:val="20"/>
                <w:szCs w:val="20"/>
              </w:rPr>
              <w:t xml:space="preserve"> in </w:t>
            </w:r>
            <w:r w:rsidR="00326EB3">
              <w:rPr>
                <w:rFonts w:cs="Arial"/>
                <w:sz w:val="20"/>
                <w:szCs w:val="20"/>
              </w:rPr>
              <w:t>2022-23 to 184 sessions in 2023-24</w:t>
            </w:r>
            <w:r w:rsidR="00745C64">
              <w:rPr>
                <w:rFonts w:cs="Arial"/>
                <w:sz w:val="20"/>
                <w:szCs w:val="20"/>
              </w:rPr>
              <w:t xml:space="preserve">. </w:t>
            </w:r>
          </w:p>
          <w:p w14:paraId="710D303B" w14:textId="77777777" w:rsidR="002F76FE" w:rsidRPr="002F76FE" w:rsidRDefault="002F76FE" w:rsidP="002F76FE">
            <w:pPr>
              <w:spacing w:after="0"/>
              <w:jc w:val="both"/>
              <w:rPr>
                <w:rFonts w:cs="Arial"/>
                <w:sz w:val="20"/>
                <w:szCs w:val="20"/>
              </w:rPr>
            </w:pPr>
          </w:p>
          <w:p w14:paraId="220040BF" w14:textId="13A950E6" w:rsidR="002F76FE" w:rsidRPr="002F76FE" w:rsidRDefault="002F76FE" w:rsidP="002F76FE">
            <w:pPr>
              <w:spacing w:after="0"/>
              <w:jc w:val="both"/>
              <w:rPr>
                <w:rFonts w:cs="Arial"/>
                <w:sz w:val="20"/>
                <w:szCs w:val="20"/>
              </w:rPr>
            </w:pPr>
            <w:r w:rsidRPr="002F76FE">
              <w:rPr>
                <w:rFonts w:cs="Arial"/>
                <w:sz w:val="20"/>
                <w:szCs w:val="20"/>
              </w:rPr>
              <w:t xml:space="preserve">A key performance indicator for pupils at </w:t>
            </w:r>
            <w:r w:rsidR="00B421E2">
              <w:rPr>
                <w:rFonts w:cs="Arial"/>
                <w:sz w:val="20"/>
                <w:szCs w:val="20"/>
              </w:rPr>
              <w:t xml:space="preserve">ENA </w:t>
            </w:r>
            <w:r w:rsidRPr="002F76FE">
              <w:rPr>
                <w:rFonts w:cs="Arial"/>
                <w:sz w:val="20"/>
                <w:szCs w:val="20"/>
              </w:rPr>
              <w:t xml:space="preserve">is the extent to which young people move on to a positive destination when they leave the </w:t>
            </w:r>
            <w:r w:rsidR="00A55B3A">
              <w:rPr>
                <w:rFonts w:cs="Arial"/>
                <w:sz w:val="20"/>
                <w:szCs w:val="20"/>
              </w:rPr>
              <w:t>academy</w:t>
            </w:r>
            <w:r w:rsidRPr="002F76FE">
              <w:rPr>
                <w:rFonts w:cs="Arial"/>
                <w:sz w:val="20"/>
                <w:szCs w:val="20"/>
              </w:rPr>
              <w:t xml:space="preserve">. </w:t>
            </w:r>
            <w:r w:rsidR="006B03D4">
              <w:rPr>
                <w:rFonts w:cs="Arial"/>
                <w:sz w:val="20"/>
                <w:szCs w:val="20"/>
              </w:rPr>
              <w:t>70</w:t>
            </w:r>
            <w:r w:rsidR="001E57B8">
              <w:rPr>
                <w:rFonts w:cs="Arial"/>
                <w:sz w:val="20"/>
                <w:szCs w:val="20"/>
              </w:rPr>
              <w:t>%</w:t>
            </w:r>
            <w:r w:rsidR="00B22C54">
              <w:rPr>
                <w:rFonts w:cs="Arial"/>
                <w:sz w:val="20"/>
                <w:szCs w:val="20"/>
              </w:rPr>
              <w:t xml:space="preserve"> of all pupils in year 11 had a planned destination. However</w:t>
            </w:r>
            <w:r w:rsidR="00521E65">
              <w:rPr>
                <w:rFonts w:cs="Arial"/>
                <w:sz w:val="20"/>
                <w:szCs w:val="20"/>
              </w:rPr>
              <w:t>,</w:t>
            </w:r>
            <w:r w:rsidR="00127353">
              <w:rPr>
                <w:rFonts w:cs="Arial"/>
                <w:sz w:val="20"/>
                <w:szCs w:val="20"/>
              </w:rPr>
              <w:t xml:space="preserve"> </w:t>
            </w:r>
            <w:r w:rsidR="001E57B8">
              <w:rPr>
                <w:rFonts w:cs="Arial"/>
                <w:sz w:val="20"/>
                <w:szCs w:val="20"/>
              </w:rPr>
              <w:t>60</w:t>
            </w:r>
            <w:r w:rsidR="00127353">
              <w:rPr>
                <w:rFonts w:cs="Arial"/>
                <w:sz w:val="20"/>
                <w:szCs w:val="20"/>
              </w:rPr>
              <w:t>% of PP pupils had a planned destination.</w:t>
            </w:r>
          </w:p>
          <w:p w14:paraId="7EC095DB" w14:textId="77777777" w:rsidR="002F76FE" w:rsidRPr="002F76FE" w:rsidRDefault="002F76FE" w:rsidP="002F76FE">
            <w:pPr>
              <w:spacing w:after="0"/>
              <w:rPr>
                <w:rFonts w:cs="Arial"/>
                <w:sz w:val="20"/>
                <w:szCs w:val="20"/>
              </w:rPr>
            </w:pPr>
          </w:p>
          <w:p w14:paraId="3D41F4C9" w14:textId="4686BD1F" w:rsidR="002F76FE" w:rsidRPr="00547DC7" w:rsidRDefault="002F76FE" w:rsidP="002F76FE">
            <w:pPr>
              <w:spacing w:after="0"/>
              <w:rPr>
                <w:rFonts w:cs="Arial"/>
                <w:b/>
                <w:bCs/>
                <w:sz w:val="20"/>
                <w:szCs w:val="20"/>
                <w:lang w:val="fr-FR"/>
              </w:rPr>
            </w:pPr>
            <w:r w:rsidRPr="00547DC7">
              <w:rPr>
                <w:rFonts w:cs="Arial"/>
                <w:sz w:val="20"/>
                <w:szCs w:val="20"/>
                <w:lang w:val="fr-FR"/>
              </w:rPr>
              <w:t>Positive Destinations:</w:t>
            </w:r>
            <w:r w:rsidR="00326EB3">
              <w:rPr>
                <w:rFonts w:cs="Arial"/>
                <w:sz w:val="20"/>
                <w:szCs w:val="20"/>
                <w:lang w:val="fr-FR"/>
              </w:rPr>
              <w:t> </w:t>
            </w:r>
            <w:r w:rsidR="002D5E16">
              <w:rPr>
                <w:rFonts w:cs="Arial"/>
                <w:sz w:val="20"/>
                <w:szCs w:val="20"/>
                <w:lang w:val="fr-FR"/>
              </w:rPr>
              <w:t>70</w:t>
            </w:r>
            <w:r w:rsidR="005130F3" w:rsidRPr="00547DC7">
              <w:rPr>
                <w:rFonts w:cs="Arial"/>
                <w:sz w:val="20"/>
                <w:szCs w:val="20"/>
                <w:lang w:val="fr-FR"/>
              </w:rPr>
              <w:t>%</w:t>
            </w:r>
          </w:p>
          <w:p w14:paraId="78085BCD" w14:textId="2CCF093F" w:rsidR="005130F3" w:rsidRPr="00547DC7" w:rsidRDefault="005130F3" w:rsidP="002F76FE">
            <w:pPr>
              <w:spacing w:after="0"/>
              <w:rPr>
                <w:rFonts w:cs="Arial"/>
                <w:b/>
                <w:bCs/>
                <w:sz w:val="20"/>
                <w:szCs w:val="20"/>
                <w:lang w:val="fr-FR"/>
              </w:rPr>
            </w:pPr>
            <w:r w:rsidRPr="00547DC7">
              <w:rPr>
                <w:rFonts w:cs="Arial"/>
                <w:sz w:val="20"/>
                <w:szCs w:val="20"/>
                <w:lang w:val="fr-FR"/>
              </w:rPr>
              <w:t>PP Positive Destinations:</w:t>
            </w:r>
            <w:r w:rsidR="00326EB3">
              <w:rPr>
                <w:rFonts w:cs="Arial"/>
                <w:sz w:val="20"/>
                <w:szCs w:val="20"/>
                <w:lang w:val="fr-FR"/>
              </w:rPr>
              <w:t> </w:t>
            </w:r>
            <w:r w:rsidR="001E57B8">
              <w:rPr>
                <w:rFonts w:cs="Arial"/>
                <w:sz w:val="20"/>
                <w:szCs w:val="20"/>
                <w:lang w:val="fr-FR"/>
              </w:rPr>
              <w:t>60</w:t>
            </w:r>
            <w:r w:rsidR="00C05F4B" w:rsidRPr="00547DC7">
              <w:rPr>
                <w:rFonts w:cs="Arial"/>
                <w:b/>
                <w:bCs/>
                <w:sz w:val="20"/>
                <w:szCs w:val="20"/>
                <w:lang w:val="fr-FR"/>
              </w:rPr>
              <w:t>%</w:t>
            </w:r>
          </w:p>
          <w:p w14:paraId="2DC7FB4F" w14:textId="0A36C939" w:rsidR="00127353" w:rsidRPr="007F3DEE" w:rsidRDefault="00127353" w:rsidP="002F76FE">
            <w:pPr>
              <w:spacing w:after="0"/>
              <w:rPr>
                <w:rFonts w:cs="Arial"/>
                <w:sz w:val="20"/>
                <w:szCs w:val="20"/>
              </w:rPr>
            </w:pPr>
            <w:r w:rsidRPr="007F3DEE">
              <w:rPr>
                <w:rFonts w:cs="Arial"/>
                <w:sz w:val="20"/>
                <w:szCs w:val="20"/>
              </w:rPr>
              <w:t xml:space="preserve">Non PP </w:t>
            </w:r>
            <w:r w:rsidR="007F3DEE" w:rsidRPr="007F3DEE">
              <w:rPr>
                <w:rFonts w:cs="Arial"/>
                <w:sz w:val="20"/>
                <w:szCs w:val="20"/>
              </w:rPr>
              <w:t xml:space="preserve">Destinations: </w:t>
            </w:r>
            <w:r w:rsidR="00A34D67">
              <w:rPr>
                <w:rFonts w:cs="Arial"/>
                <w:sz w:val="20"/>
                <w:szCs w:val="20"/>
              </w:rPr>
              <w:t>40</w:t>
            </w:r>
            <w:r w:rsidR="007F3DEE" w:rsidRPr="007F3DEE">
              <w:rPr>
                <w:rFonts w:cs="Arial"/>
                <w:sz w:val="20"/>
                <w:szCs w:val="20"/>
              </w:rPr>
              <w:t xml:space="preserve">% </w:t>
            </w:r>
          </w:p>
          <w:p w14:paraId="2658912C" w14:textId="77777777" w:rsidR="002F76FE" w:rsidRPr="002F76FE" w:rsidRDefault="002F76FE" w:rsidP="002F76FE">
            <w:pPr>
              <w:spacing w:after="0"/>
              <w:rPr>
                <w:rFonts w:cs="Arial"/>
                <w:sz w:val="20"/>
                <w:szCs w:val="20"/>
              </w:rPr>
            </w:pPr>
          </w:p>
          <w:p w14:paraId="2EC609C5" w14:textId="1F45FE74" w:rsidR="002F76FE" w:rsidRDefault="002F76FE" w:rsidP="002F76FE">
            <w:pPr>
              <w:spacing w:after="0"/>
              <w:rPr>
                <w:rFonts w:cs="Arial"/>
                <w:b/>
                <w:bCs/>
                <w:sz w:val="20"/>
                <w:szCs w:val="20"/>
              </w:rPr>
            </w:pPr>
            <w:r w:rsidRPr="002F76FE">
              <w:rPr>
                <w:rFonts w:cs="Arial"/>
                <w:b/>
                <w:bCs/>
                <w:sz w:val="20"/>
                <w:szCs w:val="20"/>
              </w:rPr>
              <w:t>Summer 202</w:t>
            </w:r>
            <w:r w:rsidR="00326EB3">
              <w:rPr>
                <w:rFonts w:cs="Arial"/>
                <w:b/>
                <w:bCs/>
                <w:sz w:val="20"/>
                <w:szCs w:val="20"/>
              </w:rPr>
              <w:t>4</w:t>
            </w:r>
            <w:r w:rsidRPr="002F76FE">
              <w:rPr>
                <w:rFonts w:cs="Arial"/>
                <w:b/>
                <w:bCs/>
                <w:sz w:val="20"/>
                <w:szCs w:val="20"/>
              </w:rPr>
              <w:t xml:space="preserve"> Outcomes for Year 11 pupils:</w:t>
            </w:r>
          </w:p>
          <w:p w14:paraId="71CF53D0" w14:textId="77777777" w:rsidR="00521E65" w:rsidRDefault="00521E65" w:rsidP="002F76FE">
            <w:pPr>
              <w:spacing w:after="0"/>
              <w:rPr>
                <w:rFonts w:cs="Arial"/>
                <w:b/>
                <w:bCs/>
                <w:sz w:val="20"/>
                <w:szCs w:val="20"/>
              </w:rPr>
            </w:pPr>
          </w:p>
          <w:p w14:paraId="61B55A3A" w14:textId="7D5BE4EB" w:rsidR="00521E65" w:rsidRDefault="00521E65" w:rsidP="002F76FE">
            <w:pPr>
              <w:spacing w:after="0"/>
              <w:rPr>
                <w:rFonts w:cs="Arial"/>
                <w:sz w:val="20"/>
                <w:szCs w:val="20"/>
              </w:rPr>
            </w:pPr>
            <w:r w:rsidRPr="006059D0">
              <w:rPr>
                <w:rFonts w:cs="Arial"/>
                <w:sz w:val="20"/>
                <w:szCs w:val="20"/>
              </w:rPr>
              <w:t>PP pupils have out</w:t>
            </w:r>
            <w:r w:rsidR="00704F4D">
              <w:rPr>
                <w:rFonts w:cs="Arial"/>
                <w:sz w:val="20"/>
                <w:szCs w:val="20"/>
              </w:rPr>
              <w:t>-</w:t>
            </w:r>
            <w:r w:rsidRPr="006059D0">
              <w:rPr>
                <w:rFonts w:cs="Arial"/>
                <w:sz w:val="20"/>
                <w:szCs w:val="20"/>
              </w:rPr>
              <w:t xml:space="preserve"> performed their peers in </w:t>
            </w:r>
            <w:r w:rsidR="00E75A75">
              <w:rPr>
                <w:rFonts w:cs="Arial"/>
                <w:sz w:val="20"/>
                <w:szCs w:val="20"/>
              </w:rPr>
              <w:t>Maths</w:t>
            </w:r>
            <w:r w:rsidR="00760663">
              <w:rPr>
                <w:rFonts w:cs="Arial"/>
                <w:sz w:val="20"/>
                <w:szCs w:val="20"/>
              </w:rPr>
              <w:t>.</w:t>
            </w:r>
            <w:r w:rsidR="00FE7E03">
              <w:rPr>
                <w:rFonts w:cs="Arial"/>
                <w:sz w:val="20"/>
                <w:szCs w:val="20"/>
              </w:rPr>
              <w:t xml:space="preserve"> </w:t>
            </w:r>
            <w:r w:rsidR="00751D80">
              <w:rPr>
                <w:rFonts w:cs="Arial"/>
                <w:sz w:val="20"/>
                <w:szCs w:val="20"/>
              </w:rPr>
              <w:t xml:space="preserve">English outcomes </w:t>
            </w:r>
            <w:r w:rsidR="00704F4D">
              <w:rPr>
                <w:rFonts w:cs="Arial"/>
                <w:sz w:val="20"/>
                <w:szCs w:val="20"/>
              </w:rPr>
              <w:t xml:space="preserve">have very </w:t>
            </w:r>
            <w:r w:rsidR="00751D80">
              <w:rPr>
                <w:rFonts w:cs="Arial"/>
                <w:sz w:val="20"/>
                <w:szCs w:val="20"/>
              </w:rPr>
              <w:t xml:space="preserve">a </w:t>
            </w:r>
            <w:r w:rsidR="00704F4D">
              <w:rPr>
                <w:rFonts w:cs="Arial"/>
                <w:sz w:val="20"/>
                <w:szCs w:val="20"/>
              </w:rPr>
              <w:t>minimal</w:t>
            </w:r>
            <w:r w:rsidR="00FE7E03">
              <w:rPr>
                <w:rFonts w:cs="Arial"/>
                <w:sz w:val="20"/>
                <w:szCs w:val="20"/>
              </w:rPr>
              <w:t xml:space="preserve"> gap </w:t>
            </w:r>
            <w:r w:rsidR="00704F4D">
              <w:rPr>
                <w:rFonts w:cs="Arial"/>
                <w:sz w:val="20"/>
                <w:szCs w:val="20"/>
              </w:rPr>
              <w:t xml:space="preserve">and </w:t>
            </w:r>
            <w:r w:rsidR="00FE7E03">
              <w:rPr>
                <w:rFonts w:cs="Arial"/>
                <w:sz w:val="20"/>
                <w:szCs w:val="20"/>
              </w:rPr>
              <w:t>have increased compared to 22-23.</w:t>
            </w:r>
            <w:r w:rsidR="00760663">
              <w:rPr>
                <w:rFonts w:cs="Arial"/>
                <w:sz w:val="20"/>
                <w:szCs w:val="20"/>
              </w:rPr>
              <w:t xml:space="preserve"> The number of outcomes have increased </w:t>
            </w:r>
            <w:r w:rsidR="00533CC3">
              <w:rPr>
                <w:rFonts w:cs="Arial"/>
                <w:sz w:val="20"/>
                <w:szCs w:val="20"/>
              </w:rPr>
              <w:t>for all pupils compared to last year. H</w:t>
            </w:r>
            <w:r w:rsidR="00760663">
              <w:rPr>
                <w:rFonts w:cs="Arial"/>
                <w:sz w:val="20"/>
                <w:szCs w:val="20"/>
              </w:rPr>
              <w:t>owever</w:t>
            </w:r>
            <w:r w:rsidR="00533CC3">
              <w:rPr>
                <w:rFonts w:cs="Arial"/>
                <w:sz w:val="20"/>
                <w:szCs w:val="20"/>
              </w:rPr>
              <w:t>,</w:t>
            </w:r>
            <w:r w:rsidR="00760663">
              <w:rPr>
                <w:rFonts w:cs="Arial"/>
                <w:sz w:val="20"/>
                <w:szCs w:val="20"/>
              </w:rPr>
              <w:t xml:space="preserve"> the outcomes for PP pupils </w:t>
            </w:r>
            <w:r w:rsidR="00533CC3">
              <w:rPr>
                <w:rFonts w:cs="Arial"/>
                <w:sz w:val="20"/>
                <w:szCs w:val="20"/>
              </w:rPr>
              <w:t xml:space="preserve">remains </w:t>
            </w:r>
            <w:r w:rsidR="003D2BE7">
              <w:rPr>
                <w:rFonts w:cs="Arial"/>
                <w:sz w:val="20"/>
                <w:szCs w:val="20"/>
              </w:rPr>
              <w:t>s</w:t>
            </w:r>
            <w:r w:rsidR="00760663">
              <w:rPr>
                <w:rFonts w:cs="Arial"/>
                <w:sz w:val="20"/>
                <w:szCs w:val="20"/>
              </w:rPr>
              <w:t xml:space="preserve">lightly below that of their peers. </w:t>
            </w:r>
            <w:r w:rsidRPr="006059D0">
              <w:rPr>
                <w:rFonts w:cs="Arial"/>
                <w:sz w:val="20"/>
                <w:szCs w:val="20"/>
              </w:rPr>
              <w:t xml:space="preserve"> </w:t>
            </w:r>
          </w:p>
          <w:p w14:paraId="25044EFC" w14:textId="77777777" w:rsidR="00A11187" w:rsidRDefault="00A11187" w:rsidP="002F76FE">
            <w:pPr>
              <w:spacing w:after="0"/>
              <w:rPr>
                <w:rFonts w:cs="Arial"/>
                <w:sz w:val="20"/>
                <w:szCs w:val="20"/>
              </w:rPr>
            </w:pPr>
          </w:p>
          <w:tbl>
            <w:tblPr>
              <w:tblW w:w="9600" w:type="dxa"/>
              <w:tblLayout w:type="fixed"/>
              <w:tblLook w:val="04A0" w:firstRow="1" w:lastRow="0" w:firstColumn="1" w:lastColumn="0" w:noHBand="0" w:noVBand="1"/>
            </w:tblPr>
            <w:tblGrid>
              <w:gridCol w:w="944"/>
              <w:gridCol w:w="954"/>
              <w:gridCol w:w="940"/>
              <w:gridCol w:w="944"/>
              <w:gridCol w:w="940"/>
              <w:gridCol w:w="944"/>
              <w:gridCol w:w="940"/>
              <w:gridCol w:w="944"/>
              <w:gridCol w:w="1091"/>
              <w:gridCol w:w="959"/>
            </w:tblGrid>
            <w:tr w:rsidR="00A11187" w:rsidRPr="00A11187" w14:paraId="1C323151" w14:textId="77777777" w:rsidTr="003C651D">
              <w:trPr>
                <w:trHeight w:val="432"/>
              </w:trPr>
              <w:tc>
                <w:tcPr>
                  <w:tcW w:w="9600" w:type="dxa"/>
                  <w:gridSpan w:val="10"/>
                  <w:tcBorders>
                    <w:top w:val="single" w:sz="8" w:space="0" w:color="auto"/>
                    <w:left w:val="single" w:sz="8" w:space="0" w:color="auto"/>
                    <w:bottom w:val="single" w:sz="8" w:space="0" w:color="auto"/>
                    <w:right w:val="single" w:sz="8" w:space="0" w:color="000000"/>
                  </w:tcBorders>
                  <w:shd w:val="clear" w:color="000000" w:fill="BFBFBF"/>
                  <w:vAlign w:val="center"/>
                  <w:hideMark/>
                </w:tcPr>
                <w:p w14:paraId="18A56576" w14:textId="77777777" w:rsidR="00A11187" w:rsidRPr="00A11187" w:rsidRDefault="00A11187" w:rsidP="00A11187">
                  <w:pPr>
                    <w:suppressAutoHyphens w:val="0"/>
                    <w:autoSpaceDN/>
                    <w:spacing w:after="0" w:line="240" w:lineRule="auto"/>
                    <w:jc w:val="center"/>
                    <w:rPr>
                      <w:rFonts w:ascii="Calibri" w:hAnsi="Calibri" w:cs="Calibri"/>
                      <w:b/>
                      <w:bCs/>
                      <w:color w:val="000000"/>
                      <w:sz w:val="32"/>
                      <w:szCs w:val="32"/>
                    </w:rPr>
                  </w:pPr>
                  <w:r w:rsidRPr="00A11187">
                    <w:rPr>
                      <w:rFonts w:ascii="Calibri" w:hAnsi="Calibri" w:cs="Calibri"/>
                      <w:b/>
                      <w:bCs/>
                      <w:color w:val="000000"/>
                      <w:sz w:val="32"/>
                      <w:szCs w:val="32"/>
                    </w:rPr>
                    <w:t>All English &amp; Maths Outcomes - Vulnerable Groups Comparison 23-24</w:t>
                  </w:r>
                </w:p>
              </w:tc>
            </w:tr>
            <w:tr w:rsidR="00A11187" w:rsidRPr="00A11187" w14:paraId="392711AE" w14:textId="77777777" w:rsidTr="003C651D">
              <w:trPr>
                <w:trHeight w:val="1740"/>
              </w:trPr>
              <w:tc>
                <w:tcPr>
                  <w:tcW w:w="944" w:type="dxa"/>
                  <w:tcBorders>
                    <w:top w:val="nil"/>
                    <w:left w:val="single" w:sz="8" w:space="0" w:color="auto"/>
                    <w:bottom w:val="single" w:sz="8" w:space="0" w:color="auto"/>
                    <w:right w:val="single" w:sz="8" w:space="0" w:color="auto"/>
                  </w:tcBorders>
                  <w:shd w:val="clear" w:color="000000" w:fill="BFBFBF"/>
                  <w:vAlign w:val="center"/>
                  <w:hideMark/>
                </w:tcPr>
                <w:p w14:paraId="4C9AB4E9"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 </w:t>
                  </w:r>
                </w:p>
              </w:tc>
              <w:tc>
                <w:tcPr>
                  <w:tcW w:w="954" w:type="dxa"/>
                  <w:tcBorders>
                    <w:top w:val="nil"/>
                    <w:left w:val="nil"/>
                    <w:bottom w:val="single" w:sz="8" w:space="0" w:color="auto"/>
                    <w:right w:val="single" w:sz="8" w:space="0" w:color="auto"/>
                  </w:tcBorders>
                  <w:shd w:val="clear" w:color="000000" w:fill="BFBFBF"/>
                  <w:vAlign w:val="center"/>
                  <w:hideMark/>
                </w:tcPr>
                <w:p w14:paraId="661B293B"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Number of Pupils</w:t>
                  </w:r>
                </w:p>
              </w:tc>
              <w:tc>
                <w:tcPr>
                  <w:tcW w:w="1884" w:type="dxa"/>
                  <w:gridSpan w:val="2"/>
                  <w:tcBorders>
                    <w:top w:val="single" w:sz="8" w:space="0" w:color="auto"/>
                    <w:left w:val="nil"/>
                    <w:bottom w:val="single" w:sz="8" w:space="0" w:color="auto"/>
                    <w:right w:val="single" w:sz="8" w:space="0" w:color="000000"/>
                  </w:tcBorders>
                  <w:shd w:val="clear" w:color="000000" w:fill="BFBFBF"/>
                  <w:vAlign w:val="center"/>
                  <w:hideMark/>
                </w:tcPr>
                <w:p w14:paraId="3B09AD6D"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English Achieved</w:t>
                  </w:r>
                </w:p>
              </w:tc>
              <w:tc>
                <w:tcPr>
                  <w:tcW w:w="1884" w:type="dxa"/>
                  <w:gridSpan w:val="2"/>
                  <w:tcBorders>
                    <w:top w:val="single" w:sz="8" w:space="0" w:color="auto"/>
                    <w:left w:val="nil"/>
                    <w:bottom w:val="single" w:sz="8" w:space="0" w:color="auto"/>
                    <w:right w:val="single" w:sz="8" w:space="0" w:color="000000"/>
                  </w:tcBorders>
                  <w:shd w:val="clear" w:color="000000" w:fill="BFBFBF"/>
                  <w:vAlign w:val="center"/>
                  <w:hideMark/>
                </w:tcPr>
                <w:p w14:paraId="7D4F0523"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Maths Achieved</w:t>
                  </w:r>
                </w:p>
              </w:tc>
              <w:tc>
                <w:tcPr>
                  <w:tcW w:w="1884" w:type="dxa"/>
                  <w:gridSpan w:val="2"/>
                  <w:tcBorders>
                    <w:top w:val="single" w:sz="8" w:space="0" w:color="auto"/>
                    <w:left w:val="nil"/>
                    <w:bottom w:val="single" w:sz="8" w:space="0" w:color="auto"/>
                    <w:right w:val="single" w:sz="8" w:space="0" w:color="000000"/>
                  </w:tcBorders>
                  <w:shd w:val="clear" w:color="000000" w:fill="BFBFBF"/>
                  <w:vAlign w:val="center"/>
                  <w:hideMark/>
                </w:tcPr>
                <w:p w14:paraId="5B85080C"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English &amp; Maths Achieved</w:t>
                  </w:r>
                </w:p>
              </w:tc>
              <w:tc>
                <w:tcPr>
                  <w:tcW w:w="1091" w:type="dxa"/>
                  <w:tcBorders>
                    <w:top w:val="nil"/>
                    <w:left w:val="nil"/>
                    <w:bottom w:val="single" w:sz="8" w:space="0" w:color="auto"/>
                    <w:right w:val="single" w:sz="8" w:space="0" w:color="auto"/>
                  </w:tcBorders>
                  <w:shd w:val="clear" w:color="000000" w:fill="BFBFBF"/>
                  <w:vAlign w:val="center"/>
                  <w:hideMark/>
                </w:tcPr>
                <w:p w14:paraId="1992A9C6"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Average number of GCSEs or equivalents</w:t>
                  </w:r>
                </w:p>
              </w:tc>
              <w:tc>
                <w:tcPr>
                  <w:tcW w:w="959" w:type="dxa"/>
                  <w:tcBorders>
                    <w:top w:val="nil"/>
                    <w:left w:val="nil"/>
                    <w:bottom w:val="single" w:sz="8" w:space="0" w:color="auto"/>
                    <w:right w:val="single" w:sz="8" w:space="0" w:color="auto"/>
                  </w:tcBorders>
                  <w:shd w:val="clear" w:color="000000" w:fill="BFBFBF"/>
                  <w:vAlign w:val="center"/>
                  <w:hideMark/>
                </w:tcPr>
                <w:p w14:paraId="2A87DC9C"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Average number of outcomes</w:t>
                  </w:r>
                </w:p>
              </w:tc>
            </w:tr>
            <w:tr w:rsidR="00A11187" w:rsidRPr="00A11187" w14:paraId="58111F15" w14:textId="77777777" w:rsidTr="003C651D">
              <w:trPr>
                <w:trHeight w:val="300"/>
              </w:trPr>
              <w:tc>
                <w:tcPr>
                  <w:tcW w:w="944" w:type="dxa"/>
                  <w:tcBorders>
                    <w:top w:val="nil"/>
                    <w:left w:val="single" w:sz="8" w:space="0" w:color="auto"/>
                    <w:bottom w:val="single" w:sz="8" w:space="0" w:color="auto"/>
                    <w:right w:val="single" w:sz="8" w:space="0" w:color="auto"/>
                  </w:tcBorders>
                  <w:shd w:val="clear" w:color="auto" w:fill="auto"/>
                  <w:vAlign w:val="center"/>
                  <w:hideMark/>
                </w:tcPr>
                <w:p w14:paraId="2ADE2537" w14:textId="77777777" w:rsidR="00A11187" w:rsidRPr="00A11187" w:rsidRDefault="00A11187" w:rsidP="00A11187">
                  <w:pPr>
                    <w:suppressAutoHyphens w:val="0"/>
                    <w:autoSpaceDN/>
                    <w:spacing w:after="0" w:line="240" w:lineRule="auto"/>
                    <w:rPr>
                      <w:rFonts w:ascii="Calibri" w:hAnsi="Calibri" w:cs="Calibri"/>
                      <w:b/>
                      <w:bCs/>
                      <w:color w:val="000000"/>
                      <w:sz w:val="22"/>
                      <w:szCs w:val="22"/>
                    </w:rPr>
                  </w:pPr>
                  <w:r w:rsidRPr="00A11187">
                    <w:rPr>
                      <w:rFonts w:ascii="Calibri" w:hAnsi="Calibri" w:cs="Calibri"/>
                      <w:b/>
                      <w:bCs/>
                      <w:color w:val="000000"/>
                      <w:sz w:val="22"/>
                      <w:szCs w:val="22"/>
                    </w:rPr>
                    <w:t>All Y11</w:t>
                  </w:r>
                </w:p>
              </w:tc>
              <w:tc>
                <w:tcPr>
                  <w:tcW w:w="954" w:type="dxa"/>
                  <w:tcBorders>
                    <w:top w:val="nil"/>
                    <w:left w:val="nil"/>
                    <w:bottom w:val="single" w:sz="8" w:space="0" w:color="auto"/>
                    <w:right w:val="single" w:sz="8" w:space="0" w:color="auto"/>
                  </w:tcBorders>
                  <w:shd w:val="clear" w:color="auto" w:fill="auto"/>
                  <w:vAlign w:val="center"/>
                  <w:hideMark/>
                </w:tcPr>
                <w:p w14:paraId="27468320"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72</w:t>
                  </w:r>
                </w:p>
              </w:tc>
              <w:tc>
                <w:tcPr>
                  <w:tcW w:w="940" w:type="dxa"/>
                  <w:tcBorders>
                    <w:top w:val="nil"/>
                    <w:left w:val="nil"/>
                    <w:bottom w:val="single" w:sz="8" w:space="0" w:color="auto"/>
                    <w:right w:val="single" w:sz="8" w:space="0" w:color="auto"/>
                  </w:tcBorders>
                  <w:shd w:val="clear" w:color="auto" w:fill="auto"/>
                  <w:vAlign w:val="center"/>
                  <w:hideMark/>
                </w:tcPr>
                <w:p w14:paraId="57213BCA"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68</w:t>
                  </w:r>
                </w:p>
              </w:tc>
              <w:tc>
                <w:tcPr>
                  <w:tcW w:w="944" w:type="dxa"/>
                  <w:tcBorders>
                    <w:top w:val="nil"/>
                    <w:left w:val="nil"/>
                    <w:bottom w:val="single" w:sz="8" w:space="0" w:color="auto"/>
                    <w:right w:val="single" w:sz="8" w:space="0" w:color="auto"/>
                  </w:tcBorders>
                  <w:shd w:val="clear" w:color="auto" w:fill="auto"/>
                  <w:vAlign w:val="center"/>
                  <w:hideMark/>
                </w:tcPr>
                <w:p w14:paraId="30FF9411"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94%</w:t>
                  </w:r>
                </w:p>
              </w:tc>
              <w:tc>
                <w:tcPr>
                  <w:tcW w:w="940" w:type="dxa"/>
                  <w:tcBorders>
                    <w:top w:val="nil"/>
                    <w:left w:val="nil"/>
                    <w:bottom w:val="single" w:sz="8" w:space="0" w:color="auto"/>
                    <w:right w:val="single" w:sz="8" w:space="0" w:color="auto"/>
                  </w:tcBorders>
                  <w:shd w:val="clear" w:color="auto" w:fill="auto"/>
                  <w:vAlign w:val="center"/>
                  <w:hideMark/>
                </w:tcPr>
                <w:p w14:paraId="57E0284A"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68</w:t>
                  </w:r>
                </w:p>
              </w:tc>
              <w:tc>
                <w:tcPr>
                  <w:tcW w:w="944" w:type="dxa"/>
                  <w:tcBorders>
                    <w:top w:val="nil"/>
                    <w:left w:val="nil"/>
                    <w:bottom w:val="single" w:sz="8" w:space="0" w:color="auto"/>
                    <w:right w:val="single" w:sz="8" w:space="0" w:color="auto"/>
                  </w:tcBorders>
                  <w:shd w:val="clear" w:color="auto" w:fill="auto"/>
                  <w:vAlign w:val="center"/>
                  <w:hideMark/>
                </w:tcPr>
                <w:p w14:paraId="4D769019"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94%</w:t>
                  </w:r>
                </w:p>
              </w:tc>
              <w:tc>
                <w:tcPr>
                  <w:tcW w:w="940" w:type="dxa"/>
                  <w:tcBorders>
                    <w:top w:val="nil"/>
                    <w:left w:val="nil"/>
                    <w:bottom w:val="single" w:sz="8" w:space="0" w:color="auto"/>
                    <w:right w:val="single" w:sz="8" w:space="0" w:color="auto"/>
                  </w:tcBorders>
                  <w:shd w:val="clear" w:color="auto" w:fill="auto"/>
                  <w:vAlign w:val="center"/>
                  <w:hideMark/>
                </w:tcPr>
                <w:p w14:paraId="5882FA87"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66</w:t>
                  </w:r>
                </w:p>
              </w:tc>
              <w:tc>
                <w:tcPr>
                  <w:tcW w:w="944" w:type="dxa"/>
                  <w:tcBorders>
                    <w:top w:val="nil"/>
                    <w:left w:val="nil"/>
                    <w:bottom w:val="single" w:sz="8" w:space="0" w:color="auto"/>
                    <w:right w:val="single" w:sz="8" w:space="0" w:color="auto"/>
                  </w:tcBorders>
                  <w:shd w:val="clear" w:color="auto" w:fill="auto"/>
                  <w:vAlign w:val="center"/>
                  <w:hideMark/>
                </w:tcPr>
                <w:p w14:paraId="33D1F904"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92%</w:t>
                  </w:r>
                </w:p>
              </w:tc>
              <w:tc>
                <w:tcPr>
                  <w:tcW w:w="1091" w:type="dxa"/>
                  <w:tcBorders>
                    <w:top w:val="nil"/>
                    <w:left w:val="nil"/>
                    <w:bottom w:val="single" w:sz="8" w:space="0" w:color="auto"/>
                    <w:right w:val="single" w:sz="8" w:space="0" w:color="auto"/>
                  </w:tcBorders>
                  <w:shd w:val="clear" w:color="auto" w:fill="auto"/>
                  <w:vAlign w:val="center"/>
                  <w:hideMark/>
                </w:tcPr>
                <w:p w14:paraId="194ADE7B"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2.53</w:t>
                  </w:r>
                </w:p>
              </w:tc>
              <w:tc>
                <w:tcPr>
                  <w:tcW w:w="959" w:type="dxa"/>
                  <w:tcBorders>
                    <w:top w:val="nil"/>
                    <w:left w:val="nil"/>
                    <w:bottom w:val="single" w:sz="8" w:space="0" w:color="auto"/>
                    <w:right w:val="single" w:sz="8" w:space="0" w:color="auto"/>
                  </w:tcBorders>
                  <w:shd w:val="clear" w:color="auto" w:fill="auto"/>
                  <w:vAlign w:val="center"/>
                  <w:hideMark/>
                </w:tcPr>
                <w:p w14:paraId="6845C7DC"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7.6</w:t>
                  </w:r>
                </w:p>
              </w:tc>
            </w:tr>
            <w:tr w:rsidR="00A11187" w:rsidRPr="00A11187" w14:paraId="261B205A" w14:textId="77777777" w:rsidTr="003C651D">
              <w:trPr>
                <w:trHeight w:val="300"/>
              </w:trPr>
              <w:tc>
                <w:tcPr>
                  <w:tcW w:w="944" w:type="dxa"/>
                  <w:tcBorders>
                    <w:top w:val="nil"/>
                    <w:left w:val="single" w:sz="8" w:space="0" w:color="auto"/>
                    <w:bottom w:val="single" w:sz="8" w:space="0" w:color="auto"/>
                    <w:right w:val="single" w:sz="8" w:space="0" w:color="auto"/>
                  </w:tcBorders>
                  <w:shd w:val="clear" w:color="auto" w:fill="auto"/>
                  <w:vAlign w:val="center"/>
                  <w:hideMark/>
                </w:tcPr>
                <w:p w14:paraId="23E25281" w14:textId="77777777" w:rsidR="00A11187" w:rsidRPr="00A11187" w:rsidRDefault="00A11187" w:rsidP="00A11187">
                  <w:pPr>
                    <w:suppressAutoHyphens w:val="0"/>
                    <w:autoSpaceDN/>
                    <w:spacing w:after="0" w:line="240" w:lineRule="auto"/>
                    <w:rPr>
                      <w:rFonts w:ascii="Calibri" w:hAnsi="Calibri" w:cs="Calibri"/>
                      <w:b/>
                      <w:bCs/>
                      <w:color w:val="000000"/>
                      <w:sz w:val="22"/>
                      <w:szCs w:val="22"/>
                    </w:rPr>
                  </w:pPr>
                  <w:r w:rsidRPr="00A11187">
                    <w:rPr>
                      <w:rFonts w:ascii="Calibri" w:hAnsi="Calibri" w:cs="Calibri"/>
                      <w:b/>
                      <w:bCs/>
                      <w:color w:val="000000"/>
                      <w:sz w:val="22"/>
                      <w:szCs w:val="22"/>
                    </w:rPr>
                    <w:t>PP</w:t>
                  </w:r>
                </w:p>
              </w:tc>
              <w:tc>
                <w:tcPr>
                  <w:tcW w:w="954" w:type="dxa"/>
                  <w:tcBorders>
                    <w:top w:val="nil"/>
                    <w:left w:val="nil"/>
                    <w:bottom w:val="single" w:sz="8" w:space="0" w:color="auto"/>
                    <w:right w:val="single" w:sz="8" w:space="0" w:color="auto"/>
                  </w:tcBorders>
                  <w:shd w:val="clear" w:color="auto" w:fill="auto"/>
                  <w:vAlign w:val="center"/>
                  <w:hideMark/>
                </w:tcPr>
                <w:p w14:paraId="3C83EB97"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49</w:t>
                  </w:r>
                </w:p>
              </w:tc>
              <w:tc>
                <w:tcPr>
                  <w:tcW w:w="940" w:type="dxa"/>
                  <w:tcBorders>
                    <w:top w:val="nil"/>
                    <w:left w:val="nil"/>
                    <w:bottom w:val="single" w:sz="8" w:space="0" w:color="auto"/>
                    <w:right w:val="single" w:sz="8" w:space="0" w:color="auto"/>
                  </w:tcBorders>
                  <w:shd w:val="clear" w:color="auto" w:fill="auto"/>
                  <w:vAlign w:val="center"/>
                  <w:hideMark/>
                </w:tcPr>
                <w:p w14:paraId="2BF1D9B2"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46</w:t>
                  </w:r>
                </w:p>
              </w:tc>
              <w:tc>
                <w:tcPr>
                  <w:tcW w:w="944" w:type="dxa"/>
                  <w:tcBorders>
                    <w:top w:val="nil"/>
                    <w:left w:val="nil"/>
                    <w:bottom w:val="single" w:sz="8" w:space="0" w:color="auto"/>
                    <w:right w:val="single" w:sz="8" w:space="0" w:color="auto"/>
                  </w:tcBorders>
                  <w:shd w:val="clear" w:color="auto" w:fill="auto"/>
                  <w:vAlign w:val="center"/>
                  <w:hideMark/>
                </w:tcPr>
                <w:p w14:paraId="78395355"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94%</w:t>
                  </w:r>
                </w:p>
              </w:tc>
              <w:tc>
                <w:tcPr>
                  <w:tcW w:w="940" w:type="dxa"/>
                  <w:tcBorders>
                    <w:top w:val="nil"/>
                    <w:left w:val="nil"/>
                    <w:bottom w:val="single" w:sz="8" w:space="0" w:color="auto"/>
                    <w:right w:val="single" w:sz="8" w:space="0" w:color="auto"/>
                  </w:tcBorders>
                  <w:shd w:val="clear" w:color="auto" w:fill="auto"/>
                  <w:vAlign w:val="center"/>
                  <w:hideMark/>
                </w:tcPr>
                <w:p w14:paraId="4A3EE3A2"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47</w:t>
                  </w:r>
                </w:p>
              </w:tc>
              <w:tc>
                <w:tcPr>
                  <w:tcW w:w="944" w:type="dxa"/>
                  <w:tcBorders>
                    <w:top w:val="nil"/>
                    <w:left w:val="nil"/>
                    <w:bottom w:val="single" w:sz="8" w:space="0" w:color="auto"/>
                    <w:right w:val="single" w:sz="8" w:space="0" w:color="auto"/>
                  </w:tcBorders>
                  <w:shd w:val="clear" w:color="auto" w:fill="auto"/>
                  <w:vAlign w:val="center"/>
                  <w:hideMark/>
                </w:tcPr>
                <w:p w14:paraId="69AF8C26"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96%</w:t>
                  </w:r>
                </w:p>
              </w:tc>
              <w:tc>
                <w:tcPr>
                  <w:tcW w:w="940" w:type="dxa"/>
                  <w:tcBorders>
                    <w:top w:val="nil"/>
                    <w:left w:val="nil"/>
                    <w:bottom w:val="single" w:sz="8" w:space="0" w:color="auto"/>
                    <w:right w:val="single" w:sz="8" w:space="0" w:color="auto"/>
                  </w:tcBorders>
                  <w:shd w:val="clear" w:color="auto" w:fill="auto"/>
                  <w:vAlign w:val="center"/>
                  <w:hideMark/>
                </w:tcPr>
                <w:p w14:paraId="0EA086E4"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45</w:t>
                  </w:r>
                </w:p>
              </w:tc>
              <w:tc>
                <w:tcPr>
                  <w:tcW w:w="944" w:type="dxa"/>
                  <w:tcBorders>
                    <w:top w:val="nil"/>
                    <w:left w:val="nil"/>
                    <w:bottom w:val="single" w:sz="8" w:space="0" w:color="auto"/>
                    <w:right w:val="single" w:sz="8" w:space="0" w:color="auto"/>
                  </w:tcBorders>
                  <w:shd w:val="clear" w:color="auto" w:fill="auto"/>
                  <w:vAlign w:val="center"/>
                  <w:hideMark/>
                </w:tcPr>
                <w:p w14:paraId="3F63A0AF"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92%</w:t>
                  </w:r>
                </w:p>
              </w:tc>
              <w:tc>
                <w:tcPr>
                  <w:tcW w:w="1091" w:type="dxa"/>
                  <w:tcBorders>
                    <w:top w:val="nil"/>
                    <w:left w:val="nil"/>
                    <w:bottom w:val="single" w:sz="8" w:space="0" w:color="auto"/>
                    <w:right w:val="single" w:sz="8" w:space="0" w:color="auto"/>
                  </w:tcBorders>
                  <w:shd w:val="clear" w:color="auto" w:fill="auto"/>
                  <w:vAlign w:val="center"/>
                  <w:hideMark/>
                </w:tcPr>
                <w:p w14:paraId="6C183AD4"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2.29</w:t>
                  </w:r>
                </w:p>
              </w:tc>
              <w:tc>
                <w:tcPr>
                  <w:tcW w:w="959" w:type="dxa"/>
                  <w:tcBorders>
                    <w:top w:val="nil"/>
                    <w:left w:val="nil"/>
                    <w:bottom w:val="single" w:sz="8" w:space="0" w:color="auto"/>
                    <w:right w:val="single" w:sz="8" w:space="0" w:color="auto"/>
                  </w:tcBorders>
                  <w:shd w:val="clear" w:color="auto" w:fill="auto"/>
                  <w:vAlign w:val="center"/>
                  <w:hideMark/>
                </w:tcPr>
                <w:p w14:paraId="7895CE60"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7.3</w:t>
                  </w:r>
                </w:p>
              </w:tc>
            </w:tr>
            <w:tr w:rsidR="00A11187" w:rsidRPr="00A11187" w14:paraId="3F3591E7" w14:textId="77777777" w:rsidTr="003C651D">
              <w:trPr>
                <w:trHeight w:val="300"/>
              </w:trPr>
              <w:tc>
                <w:tcPr>
                  <w:tcW w:w="944" w:type="dxa"/>
                  <w:tcBorders>
                    <w:top w:val="nil"/>
                    <w:left w:val="single" w:sz="8" w:space="0" w:color="auto"/>
                    <w:bottom w:val="single" w:sz="8" w:space="0" w:color="auto"/>
                    <w:right w:val="single" w:sz="8" w:space="0" w:color="auto"/>
                  </w:tcBorders>
                  <w:shd w:val="clear" w:color="auto" w:fill="auto"/>
                  <w:vAlign w:val="center"/>
                  <w:hideMark/>
                </w:tcPr>
                <w:p w14:paraId="79B4F0B0" w14:textId="77777777" w:rsidR="00A11187" w:rsidRPr="00A11187" w:rsidRDefault="00A11187" w:rsidP="00A11187">
                  <w:pPr>
                    <w:suppressAutoHyphens w:val="0"/>
                    <w:autoSpaceDN/>
                    <w:spacing w:after="0" w:line="240" w:lineRule="auto"/>
                    <w:rPr>
                      <w:rFonts w:ascii="Calibri" w:hAnsi="Calibri" w:cs="Calibri"/>
                      <w:b/>
                      <w:bCs/>
                      <w:color w:val="000000"/>
                      <w:sz w:val="22"/>
                      <w:szCs w:val="22"/>
                    </w:rPr>
                  </w:pPr>
                  <w:r w:rsidRPr="00A11187">
                    <w:rPr>
                      <w:rFonts w:ascii="Calibri" w:hAnsi="Calibri" w:cs="Calibri"/>
                      <w:b/>
                      <w:bCs/>
                      <w:color w:val="000000"/>
                      <w:sz w:val="22"/>
                      <w:szCs w:val="22"/>
                    </w:rPr>
                    <w:t>Non-PP</w:t>
                  </w:r>
                </w:p>
              </w:tc>
              <w:tc>
                <w:tcPr>
                  <w:tcW w:w="954" w:type="dxa"/>
                  <w:tcBorders>
                    <w:top w:val="nil"/>
                    <w:left w:val="nil"/>
                    <w:bottom w:val="single" w:sz="8" w:space="0" w:color="auto"/>
                    <w:right w:val="single" w:sz="8" w:space="0" w:color="auto"/>
                  </w:tcBorders>
                  <w:shd w:val="clear" w:color="auto" w:fill="auto"/>
                  <w:vAlign w:val="center"/>
                  <w:hideMark/>
                </w:tcPr>
                <w:p w14:paraId="2D828188"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23</w:t>
                  </w:r>
                </w:p>
              </w:tc>
              <w:tc>
                <w:tcPr>
                  <w:tcW w:w="940" w:type="dxa"/>
                  <w:tcBorders>
                    <w:top w:val="nil"/>
                    <w:left w:val="nil"/>
                    <w:bottom w:val="single" w:sz="8" w:space="0" w:color="auto"/>
                    <w:right w:val="single" w:sz="8" w:space="0" w:color="auto"/>
                  </w:tcBorders>
                  <w:shd w:val="clear" w:color="auto" w:fill="auto"/>
                  <w:vAlign w:val="center"/>
                  <w:hideMark/>
                </w:tcPr>
                <w:p w14:paraId="02AFFFF9"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22</w:t>
                  </w:r>
                </w:p>
              </w:tc>
              <w:tc>
                <w:tcPr>
                  <w:tcW w:w="944" w:type="dxa"/>
                  <w:tcBorders>
                    <w:top w:val="nil"/>
                    <w:left w:val="nil"/>
                    <w:bottom w:val="single" w:sz="8" w:space="0" w:color="auto"/>
                    <w:right w:val="single" w:sz="8" w:space="0" w:color="auto"/>
                  </w:tcBorders>
                  <w:shd w:val="clear" w:color="auto" w:fill="auto"/>
                  <w:vAlign w:val="center"/>
                  <w:hideMark/>
                </w:tcPr>
                <w:p w14:paraId="34FBA476"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96%</w:t>
                  </w:r>
                </w:p>
              </w:tc>
              <w:tc>
                <w:tcPr>
                  <w:tcW w:w="940" w:type="dxa"/>
                  <w:tcBorders>
                    <w:top w:val="nil"/>
                    <w:left w:val="nil"/>
                    <w:bottom w:val="single" w:sz="8" w:space="0" w:color="auto"/>
                    <w:right w:val="single" w:sz="8" w:space="0" w:color="auto"/>
                  </w:tcBorders>
                  <w:shd w:val="clear" w:color="auto" w:fill="auto"/>
                  <w:vAlign w:val="center"/>
                  <w:hideMark/>
                </w:tcPr>
                <w:p w14:paraId="34E114C4"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21</w:t>
                  </w:r>
                </w:p>
              </w:tc>
              <w:tc>
                <w:tcPr>
                  <w:tcW w:w="944" w:type="dxa"/>
                  <w:tcBorders>
                    <w:top w:val="nil"/>
                    <w:left w:val="nil"/>
                    <w:bottom w:val="single" w:sz="8" w:space="0" w:color="auto"/>
                    <w:right w:val="single" w:sz="8" w:space="0" w:color="auto"/>
                  </w:tcBorders>
                  <w:shd w:val="clear" w:color="auto" w:fill="auto"/>
                  <w:vAlign w:val="center"/>
                  <w:hideMark/>
                </w:tcPr>
                <w:p w14:paraId="39E68223"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91%</w:t>
                  </w:r>
                </w:p>
              </w:tc>
              <w:tc>
                <w:tcPr>
                  <w:tcW w:w="940" w:type="dxa"/>
                  <w:tcBorders>
                    <w:top w:val="nil"/>
                    <w:left w:val="nil"/>
                    <w:bottom w:val="single" w:sz="8" w:space="0" w:color="auto"/>
                    <w:right w:val="single" w:sz="8" w:space="0" w:color="auto"/>
                  </w:tcBorders>
                  <w:shd w:val="clear" w:color="auto" w:fill="auto"/>
                  <w:vAlign w:val="center"/>
                  <w:hideMark/>
                </w:tcPr>
                <w:p w14:paraId="5B1B57DF"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21</w:t>
                  </w:r>
                </w:p>
              </w:tc>
              <w:tc>
                <w:tcPr>
                  <w:tcW w:w="944" w:type="dxa"/>
                  <w:tcBorders>
                    <w:top w:val="nil"/>
                    <w:left w:val="nil"/>
                    <w:bottom w:val="single" w:sz="8" w:space="0" w:color="auto"/>
                    <w:right w:val="single" w:sz="8" w:space="0" w:color="auto"/>
                  </w:tcBorders>
                  <w:shd w:val="clear" w:color="auto" w:fill="auto"/>
                  <w:vAlign w:val="center"/>
                  <w:hideMark/>
                </w:tcPr>
                <w:p w14:paraId="4306FA13"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91%</w:t>
                  </w:r>
                </w:p>
              </w:tc>
              <w:tc>
                <w:tcPr>
                  <w:tcW w:w="1091" w:type="dxa"/>
                  <w:tcBorders>
                    <w:top w:val="nil"/>
                    <w:left w:val="nil"/>
                    <w:bottom w:val="single" w:sz="8" w:space="0" w:color="auto"/>
                    <w:right w:val="single" w:sz="8" w:space="0" w:color="auto"/>
                  </w:tcBorders>
                  <w:shd w:val="clear" w:color="auto" w:fill="auto"/>
                  <w:vAlign w:val="center"/>
                  <w:hideMark/>
                </w:tcPr>
                <w:p w14:paraId="7DB4929A"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3.04</w:t>
                  </w:r>
                </w:p>
              </w:tc>
              <w:tc>
                <w:tcPr>
                  <w:tcW w:w="959" w:type="dxa"/>
                  <w:tcBorders>
                    <w:top w:val="nil"/>
                    <w:left w:val="nil"/>
                    <w:bottom w:val="single" w:sz="8" w:space="0" w:color="auto"/>
                    <w:right w:val="single" w:sz="8" w:space="0" w:color="auto"/>
                  </w:tcBorders>
                  <w:shd w:val="clear" w:color="auto" w:fill="auto"/>
                  <w:vAlign w:val="center"/>
                  <w:hideMark/>
                </w:tcPr>
                <w:p w14:paraId="136906C6" w14:textId="77777777" w:rsidR="00A11187" w:rsidRPr="00A11187" w:rsidRDefault="00A11187" w:rsidP="00A11187">
                  <w:pPr>
                    <w:suppressAutoHyphens w:val="0"/>
                    <w:autoSpaceDN/>
                    <w:spacing w:after="0" w:line="240" w:lineRule="auto"/>
                    <w:jc w:val="center"/>
                    <w:rPr>
                      <w:rFonts w:ascii="Calibri" w:hAnsi="Calibri" w:cs="Calibri"/>
                      <w:b/>
                      <w:bCs/>
                      <w:color w:val="000000"/>
                      <w:sz w:val="22"/>
                      <w:szCs w:val="22"/>
                    </w:rPr>
                  </w:pPr>
                  <w:r w:rsidRPr="00A11187">
                    <w:rPr>
                      <w:rFonts w:ascii="Calibri" w:hAnsi="Calibri" w:cs="Calibri"/>
                      <w:b/>
                      <w:bCs/>
                      <w:color w:val="000000"/>
                      <w:sz w:val="22"/>
                      <w:szCs w:val="22"/>
                    </w:rPr>
                    <w:t>8.2</w:t>
                  </w:r>
                </w:p>
              </w:tc>
            </w:tr>
          </w:tbl>
          <w:p w14:paraId="6A9F69DE" w14:textId="77777777" w:rsidR="00A11187" w:rsidRDefault="00A11187" w:rsidP="002F76FE">
            <w:pPr>
              <w:spacing w:after="0"/>
              <w:rPr>
                <w:rFonts w:cs="Arial"/>
                <w:sz w:val="20"/>
                <w:szCs w:val="20"/>
              </w:rPr>
            </w:pPr>
          </w:p>
          <w:p w14:paraId="2212EDA2" w14:textId="77777777" w:rsidR="00A11187" w:rsidRDefault="00A11187" w:rsidP="002F76FE">
            <w:pPr>
              <w:spacing w:after="0"/>
              <w:rPr>
                <w:rFonts w:cs="Arial"/>
                <w:sz w:val="20"/>
                <w:szCs w:val="20"/>
              </w:rPr>
            </w:pPr>
          </w:p>
          <w:p w14:paraId="054D8317" w14:textId="77777777" w:rsidR="00A11187" w:rsidRDefault="00A11187" w:rsidP="002F76FE">
            <w:pPr>
              <w:spacing w:after="0"/>
              <w:rPr>
                <w:rFonts w:cs="Arial"/>
                <w:sz w:val="20"/>
                <w:szCs w:val="20"/>
              </w:rPr>
            </w:pPr>
          </w:p>
          <w:p w14:paraId="5CDD4D83" w14:textId="77777777" w:rsidR="00E75A75" w:rsidRDefault="00E75A75" w:rsidP="002F76FE">
            <w:pPr>
              <w:spacing w:after="0"/>
              <w:rPr>
                <w:rFonts w:cs="Arial"/>
                <w:sz w:val="20"/>
                <w:szCs w:val="20"/>
              </w:rPr>
            </w:pPr>
          </w:p>
          <w:tbl>
            <w:tblPr>
              <w:tblW w:w="9600" w:type="dxa"/>
              <w:tblLayout w:type="fixed"/>
              <w:tblLook w:val="04A0" w:firstRow="1" w:lastRow="0" w:firstColumn="1" w:lastColumn="0" w:noHBand="0" w:noVBand="1"/>
            </w:tblPr>
            <w:tblGrid>
              <w:gridCol w:w="1250"/>
              <w:gridCol w:w="948"/>
              <w:gridCol w:w="922"/>
              <w:gridCol w:w="930"/>
              <w:gridCol w:w="925"/>
              <w:gridCol w:w="932"/>
              <w:gridCol w:w="913"/>
              <w:gridCol w:w="923"/>
              <w:gridCol w:w="925"/>
              <w:gridCol w:w="932"/>
            </w:tblGrid>
            <w:tr w:rsidR="00E75A75" w:rsidRPr="00E75A75" w14:paraId="1FDE54AD" w14:textId="77777777" w:rsidTr="003C651D">
              <w:trPr>
                <w:trHeight w:val="432"/>
              </w:trPr>
              <w:tc>
                <w:tcPr>
                  <w:tcW w:w="9600" w:type="dxa"/>
                  <w:gridSpan w:val="10"/>
                  <w:tcBorders>
                    <w:top w:val="single" w:sz="8" w:space="0" w:color="auto"/>
                    <w:left w:val="single" w:sz="8" w:space="0" w:color="auto"/>
                    <w:bottom w:val="single" w:sz="8" w:space="0" w:color="auto"/>
                    <w:right w:val="single" w:sz="8" w:space="0" w:color="000000"/>
                  </w:tcBorders>
                  <w:shd w:val="clear" w:color="000000" w:fill="BFBFBF"/>
                  <w:vAlign w:val="center"/>
                  <w:hideMark/>
                </w:tcPr>
                <w:p w14:paraId="58A07CBD" w14:textId="164CD4C8" w:rsidR="00E75A75" w:rsidRPr="00E75A75" w:rsidRDefault="00E75A75" w:rsidP="00E75A75">
                  <w:pPr>
                    <w:suppressAutoHyphens w:val="0"/>
                    <w:autoSpaceDN/>
                    <w:spacing w:after="0" w:line="240" w:lineRule="auto"/>
                    <w:jc w:val="center"/>
                    <w:rPr>
                      <w:rFonts w:ascii="Calibri" w:hAnsi="Calibri" w:cs="Calibri"/>
                      <w:b/>
                      <w:bCs/>
                      <w:color w:val="000000"/>
                      <w:sz w:val="32"/>
                      <w:szCs w:val="32"/>
                    </w:rPr>
                  </w:pPr>
                  <w:r w:rsidRPr="00E75A75">
                    <w:rPr>
                      <w:rFonts w:ascii="Calibri" w:hAnsi="Calibri" w:cs="Calibri"/>
                      <w:b/>
                      <w:bCs/>
                      <w:color w:val="000000"/>
                      <w:sz w:val="32"/>
                      <w:szCs w:val="32"/>
                    </w:rPr>
                    <w:lastRenderedPageBreak/>
                    <w:t>English &amp; Maths GCSE and Equivalent Achievement - Vulnerable Groups Comparison 2023-24</w:t>
                  </w:r>
                  <w:r w:rsidR="004378CC">
                    <w:rPr>
                      <w:rFonts w:ascii="Calibri" w:hAnsi="Calibri" w:cs="Calibri"/>
                      <w:b/>
                      <w:bCs/>
                      <w:color w:val="000000"/>
                      <w:sz w:val="32"/>
                      <w:szCs w:val="32"/>
                    </w:rPr>
                    <w:t xml:space="preserve"> (Highest Level of outcome achieved) </w:t>
                  </w:r>
                </w:p>
              </w:tc>
            </w:tr>
            <w:tr w:rsidR="00E75A75" w:rsidRPr="00E75A75" w14:paraId="77E6B4E1" w14:textId="77777777" w:rsidTr="003C651D">
              <w:trPr>
                <w:trHeight w:val="876"/>
              </w:trPr>
              <w:tc>
                <w:tcPr>
                  <w:tcW w:w="1250" w:type="dxa"/>
                  <w:tcBorders>
                    <w:top w:val="nil"/>
                    <w:left w:val="single" w:sz="8" w:space="0" w:color="auto"/>
                    <w:bottom w:val="single" w:sz="8" w:space="0" w:color="auto"/>
                    <w:right w:val="single" w:sz="8" w:space="0" w:color="auto"/>
                  </w:tcBorders>
                  <w:shd w:val="clear" w:color="000000" w:fill="BFBFBF"/>
                  <w:vAlign w:val="center"/>
                  <w:hideMark/>
                </w:tcPr>
                <w:p w14:paraId="2F63278C"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Demographic Group</w:t>
                  </w:r>
                </w:p>
              </w:tc>
              <w:tc>
                <w:tcPr>
                  <w:tcW w:w="948" w:type="dxa"/>
                  <w:tcBorders>
                    <w:top w:val="nil"/>
                    <w:left w:val="nil"/>
                    <w:bottom w:val="single" w:sz="8" w:space="0" w:color="auto"/>
                    <w:right w:val="single" w:sz="8" w:space="0" w:color="auto"/>
                  </w:tcBorders>
                  <w:shd w:val="clear" w:color="000000" w:fill="BFBFBF"/>
                  <w:vAlign w:val="center"/>
                  <w:hideMark/>
                </w:tcPr>
                <w:p w14:paraId="09F0F044"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Number of Pupils</w:t>
                  </w:r>
                </w:p>
              </w:tc>
              <w:tc>
                <w:tcPr>
                  <w:tcW w:w="1852" w:type="dxa"/>
                  <w:gridSpan w:val="2"/>
                  <w:tcBorders>
                    <w:top w:val="single" w:sz="8" w:space="0" w:color="auto"/>
                    <w:left w:val="nil"/>
                    <w:bottom w:val="single" w:sz="8" w:space="0" w:color="auto"/>
                    <w:right w:val="single" w:sz="8" w:space="0" w:color="000000"/>
                  </w:tcBorders>
                  <w:shd w:val="clear" w:color="000000" w:fill="BFBFBF"/>
                  <w:vAlign w:val="center"/>
                  <w:hideMark/>
                </w:tcPr>
                <w:p w14:paraId="7B3E2256"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GCSE English Language</w:t>
                  </w:r>
                </w:p>
              </w:tc>
              <w:tc>
                <w:tcPr>
                  <w:tcW w:w="1857" w:type="dxa"/>
                  <w:gridSpan w:val="2"/>
                  <w:tcBorders>
                    <w:top w:val="single" w:sz="8" w:space="0" w:color="auto"/>
                    <w:left w:val="nil"/>
                    <w:bottom w:val="single" w:sz="8" w:space="0" w:color="auto"/>
                    <w:right w:val="single" w:sz="8" w:space="0" w:color="000000"/>
                  </w:tcBorders>
                  <w:shd w:val="clear" w:color="000000" w:fill="BFBFBF"/>
                  <w:vAlign w:val="center"/>
                  <w:hideMark/>
                </w:tcPr>
                <w:p w14:paraId="19B841F1"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Functional Skills English</w:t>
                  </w:r>
                </w:p>
              </w:tc>
              <w:tc>
                <w:tcPr>
                  <w:tcW w:w="1836" w:type="dxa"/>
                  <w:gridSpan w:val="2"/>
                  <w:tcBorders>
                    <w:top w:val="single" w:sz="8" w:space="0" w:color="auto"/>
                    <w:left w:val="nil"/>
                    <w:bottom w:val="single" w:sz="8" w:space="0" w:color="auto"/>
                    <w:right w:val="single" w:sz="8" w:space="0" w:color="000000"/>
                  </w:tcBorders>
                  <w:shd w:val="clear" w:color="000000" w:fill="BFBFBF"/>
                  <w:vAlign w:val="center"/>
                  <w:hideMark/>
                </w:tcPr>
                <w:p w14:paraId="4CC68867"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GCSE Maths</w:t>
                  </w:r>
                </w:p>
              </w:tc>
              <w:tc>
                <w:tcPr>
                  <w:tcW w:w="1857" w:type="dxa"/>
                  <w:gridSpan w:val="2"/>
                  <w:tcBorders>
                    <w:top w:val="single" w:sz="8" w:space="0" w:color="auto"/>
                    <w:left w:val="nil"/>
                    <w:bottom w:val="single" w:sz="8" w:space="0" w:color="auto"/>
                    <w:right w:val="single" w:sz="8" w:space="0" w:color="000000"/>
                  </w:tcBorders>
                  <w:shd w:val="clear" w:color="000000" w:fill="BFBFBF"/>
                  <w:vAlign w:val="center"/>
                  <w:hideMark/>
                </w:tcPr>
                <w:p w14:paraId="776BA6B0"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Functional Skills Maths</w:t>
                  </w:r>
                </w:p>
              </w:tc>
            </w:tr>
            <w:tr w:rsidR="00E75A75" w:rsidRPr="00E75A75" w14:paraId="65D8A696" w14:textId="77777777" w:rsidTr="003C651D">
              <w:trPr>
                <w:trHeight w:val="300"/>
              </w:trPr>
              <w:tc>
                <w:tcPr>
                  <w:tcW w:w="1250" w:type="dxa"/>
                  <w:tcBorders>
                    <w:top w:val="nil"/>
                    <w:left w:val="single" w:sz="8" w:space="0" w:color="auto"/>
                    <w:bottom w:val="single" w:sz="8" w:space="0" w:color="auto"/>
                    <w:right w:val="single" w:sz="8" w:space="0" w:color="auto"/>
                  </w:tcBorders>
                  <w:shd w:val="clear" w:color="auto" w:fill="auto"/>
                  <w:vAlign w:val="center"/>
                  <w:hideMark/>
                </w:tcPr>
                <w:p w14:paraId="68B6212F" w14:textId="77777777" w:rsidR="00E75A75" w:rsidRPr="00E75A75" w:rsidRDefault="00E75A75" w:rsidP="00E75A75">
                  <w:pPr>
                    <w:suppressAutoHyphens w:val="0"/>
                    <w:autoSpaceDN/>
                    <w:spacing w:after="0" w:line="240" w:lineRule="auto"/>
                    <w:rPr>
                      <w:rFonts w:ascii="Calibri" w:hAnsi="Calibri" w:cs="Calibri"/>
                      <w:b/>
                      <w:bCs/>
                      <w:color w:val="000000"/>
                      <w:sz w:val="22"/>
                      <w:szCs w:val="22"/>
                    </w:rPr>
                  </w:pPr>
                  <w:r w:rsidRPr="00E75A75">
                    <w:rPr>
                      <w:rFonts w:ascii="Calibri" w:hAnsi="Calibri" w:cs="Calibri"/>
                      <w:b/>
                      <w:bCs/>
                      <w:color w:val="000000"/>
                      <w:sz w:val="22"/>
                      <w:szCs w:val="22"/>
                    </w:rPr>
                    <w:t>All Y11</w:t>
                  </w:r>
                </w:p>
              </w:tc>
              <w:tc>
                <w:tcPr>
                  <w:tcW w:w="948" w:type="dxa"/>
                  <w:tcBorders>
                    <w:top w:val="nil"/>
                    <w:left w:val="nil"/>
                    <w:bottom w:val="single" w:sz="8" w:space="0" w:color="auto"/>
                    <w:right w:val="single" w:sz="8" w:space="0" w:color="auto"/>
                  </w:tcBorders>
                  <w:shd w:val="clear" w:color="auto" w:fill="auto"/>
                  <w:vAlign w:val="center"/>
                  <w:hideMark/>
                </w:tcPr>
                <w:p w14:paraId="2E23F53F"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72</w:t>
                  </w:r>
                </w:p>
              </w:tc>
              <w:tc>
                <w:tcPr>
                  <w:tcW w:w="922" w:type="dxa"/>
                  <w:tcBorders>
                    <w:top w:val="nil"/>
                    <w:left w:val="nil"/>
                    <w:bottom w:val="single" w:sz="8" w:space="0" w:color="auto"/>
                    <w:right w:val="single" w:sz="8" w:space="0" w:color="auto"/>
                  </w:tcBorders>
                  <w:shd w:val="clear" w:color="auto" w:fill="auto"/>
                  <w:vAlign w:val="center"/>
                  <w:hideMark/>
                </w:tcPr>
                <w:p w14:paraId="34843E51"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38</w:t>
                  </w:r>
                </w:p>
              </w:tc>
              <w:tc>
                <w:tcPr>
                  <w:tcW w:w="930" w:type="dxa"/>
                  <w:tcBorders>
                    <w:top w:val="nil"/>
                    <w:left w:val="nil"/>
                    <w:bottom w:val="single" w:sz="8" w:space="0" w:color="auto"/>
                    <w:right w:val="single" w:sz="8" w:space="0" w:color="auto"/>
                  </w:tcBorders>
                  <w:shd w:val="clear" w:color="auto" w:fill="auto"/>
                  <w:vAlign w:val="center"/>
                  <w:hideMark/>
                </w:tcPr>
                <w:p w14:paraId="50576764"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53%</w:t>
                  </w:r>
                </w:p>
              </w:tc>
              <w:tc>
                <w:tcPr>
                  <w:tcW w:w="925" w:type="dxa"/>
                  <w:tcBorders>
                    <w:top w:val="nil"/>
                    <w:left w:val="nil"/>
                    <w:bottom w:val="single" w:sz="8" w:space="0" w:color="auto"/>
                    <w:right w:val="single" w:sz="8" w:space="0" w:color="auto"/>
                  </w:tcBorders>
                  <w:shd w:val="clear" w:color="auto" w:fill="auto"/>
                  <w:vAlign w:val="center"/>
                  <w:hideMark/>
                </w:tcPr>
                <w:p w14:paraId="4426497C"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39</w:t>
                  </w:r>
                </w:p>
              </w:tc>
              <w:tc>
                <w:tcPr>
                  <w:tcW w:w="932" w:type="dxa"/>
                  <w:tcBorders>
                    <w:top w:val="nil"/>
                    <w:left w:val="nil"/>
                    <w:bottom w:val="single" w:sz="8" w:space="0" w:color="auto"/>
                    <w:right w:val="single" w:sz="8" w:space="0" w:color="auto"/>
                  </w:tcBorders>
                  <w:shd w:val="clear" w:color="auto" w:fill="auto"/>
                  <w:vAlign w:val="center"/>
                  <w:hideMark/>
                </w:tcPr>
                <w:p w14:paraId="0BDDF1F1"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54%</w:t>
                  </w:r>
                </w:p>
              </w:tc>
              <w:tc>
                <w:tcPr>
                  <w:tcW w:w="913" w:type="dxa"/>
                  <w:tcBorders>
                    <w:top w:val="nil"/>
                    <w:left w:val="nil"/>
                    <w:bottom w:val="single" w:sz="8" w:space="0" w:color="auto"/>
                    <w:right w:val="single" w:sz="8" w:space="0" w:color="auto"/>
                  </w:tcBorders>
                  <w:shd w:val="clear" w:color="auto" w:fill="auto"/>
                  <w:vAlign w:val="center"/>
                  <w:hideMark/>
                </w:tcPr>
                <w:p w14:paraId="5C97607F"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42</w:t>
                  </w:r>
                </w:p>
              </w:tc>
              <w:tc>
                <w:tcPr>
                  <w:tcW w:w="923" w:type="dxa"/>
                  <w:tcBorders>
                    <w:top w:val="nil"/>
                    <w:left w:val="nil"/>
                    <w:bottom w:val="single" w:sz="8" w:space="0" w:color="auto"/>
                    <w:right w:val="single" w:sz="8" w:space="0" w:color="auto"/>
                  </w:tcBorders>
                  <w:shd w:val="clear" w:color="auto" w:fill="auto"/>
                  <w:vAlign w:val="center"/>
                  <w:hideMark/>
                </w:tcPr>
                <w:p w14:paraId="365DDFF3"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58%</w:t>
                  </w:r>
                </w:p>
              </w:tc>
              <w:tc>
                <w:tcPr>
                  <w:tcW w:w="925" w:type="dxa"/>
                  <w:tcBorders>
                    <w:top w:val="nil"/>
                    <w:left w:val="nil"/>
                    <w:bottom w:val="single" w:sz="8" w:space="0" w:color="auto"/>
                    <w:right w:val="single" w:sz="8" w:space="0" w:color="auto"/>
                  </w:tcBorders>
                  <w:shd w:val="clear" w:color="auto" w:fill="auto"/>
                  <w:vAlign w:val="center"/>
                  <w:hideMark/>
                </w:tcPr>
                <w:p w14:paraId="4A6531C3"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28</w:t>
                  </w:r>
                </w:p>
              </w:tc>
              <w:tc>
                <w:tcPr>
                  <w:tcW w:w="932" w:type="dxa"/>
                  <w:tcBorders>
                    <w:top w:val="nil"/>
                    <w:left w:val="nil"/>
                    <w:bottom w:val="single" w:sz="8" w:space="0" w:color="auto"/>
                    <w:right w:val="single" w:sz="8" w:space="0" w:color="auto"/>
                  </w:tcBorders>
                  <w:shd w:val="clear" w:color="auto" w:fill="auto"/>
                  <w:vAlign w:val="center"/>
                  <w:hideMark/>
                </w:tcPr>
                <w:p w14:paraId="2732E06E"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39%</w:t>
                  </w:r>
                </w:p>
              </w:tc>
            </w:tr>
            <w:tr w:rsidR="00E75A75" w:rsidRPr="00E75A75" w14:paraId="6F6EE0E6" w14:textId="77777777" w:rsidTr="003C651D">
              <w:trPr>
                <w:trHeight w:val="300"/>
              </w:trPr>
              <w:tc>
                <w:tcPr>
                  <w:tcW w:w="1250" w:type="dxa"/>
                  <w:tcBorders>
                    <w:top w:val="nil"/>
                    <w:left w:val="single" w:sz="8" w:space="0" w:color="auto"/>
                    <w:bottom w:val="single" w:sz="8" w:space="0" w:color="auto"/>
                    <w:right w:val="single" w:sz="8" w:space="0" w:color="auto"/>
                  </w:tcBorders>
                  <w:shd w:val="clear" w:color="auto" w:fill="auto"/>
                  <w:vAlign w:val="center"/>
                  <w:hideMark/>
                </w:tcPr>
                <w:p w14:paraId="437BC566" w14:textId="77777777" w:rsidR="00E75A75" w:rsidRPr="00E75A75" w:rsidRDefault="00E75A75" w:rsidP="00E75A75">
                  <w:pPr>
                    <w:suppressAutoHyphens w:val="0"/>
                    <w:autoSpaceDN/>
                    <w:spacing w:after="0" w:line="240" w:lineRule="auto"/>
                    <w:rPr>
                      <w:rFonts w:ascii="Calibri" w:hAnsi="Calibri" w:cs="Calibri"/>
                      <w:b/>
                      <w:bCs/>
                      <w:color w:val="000000"/>
                      <w:sz w:val="22"/>
                      <w:szCs w:val="22"/>
                    </w:rPr>
                  </w:pPr>
                  <w:r w:rsidRPr="00E75A75">
                    <w:rPr>
                      <w:rFonts w:ascii="Calibri" w:hAnsi="Calibri" w:cs="Calibri"/>
                      <w:b/>
                      <w:bCs/>
                      <w:color w:val="000000"/>
                      <w:sz w:val="22"/>
                      <w:szCs w:val="22"/>
                    </w:rPr>
                    <w:t>PP</w:t>
                  </w:r>
                </w:p>
              </w:tc>
              <w:tc>
                <w:tcPr>
                  <w:tcW w:w="948" w:type="dxa"/>
                  <w:tcBorders>
                    <w:top w:val="nil"/>
                    <w:left w:val="nil"/>
                    <w:bottom w:val="single" w:sz="8" w:space="0" w:color="auto"/>
                    <w:right w:val="single" w:sz="8" w:space="0" w:color="auto"/>
                  </w:tcBorders>
                  <w:shd w:val="clear" w:color="auto" w:fill="auto"/>
                  <w:vAlign w:val="center"/>
                  <w:hideMark/>
                </w:tcPr>
                <w:p w14:paraId="7E50AC06"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49</w:t>
                  </w:r>
                </w:p>
              </w:tc>
              <w:tc>
                <w:tcPr>
                  <w:tcW w:w="922" w:type="dxa"/>
                  <w:tcBorders>
                    <w:top w:val="nil"/>
                    <w:left w:val="nil"/>
                    <w:bottom w:val="single" w:sz="8" w:space="0" w:color="auto"/>
                    <w:right w:val="single" w:sz="8" w:space="0" w:color="auto"/>
                  </w:tcBorders>
                  <w:shd w:val="clear" w:color="auto" w:fill="auto"/>
                  <w:vAlign w:val="center"/>
                  <w:hideMark/>
                </w:tcPr>
                <w:p w14:paraId="77E45770"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22</w:t>
                  </w:r>
                </w:p>
              </w:tc>
              <w:tc>
                <w:tcPr>
                  <w:tcW w:w="930" w:type="dxa"/>
                  <w:tcBorders>
                    <w:top w:val="nil"/>
                    <w:left w:val="nil"/>
                    <w:bottom w:val="single" w:sz="8" w:space="0" w:color="auto"/>
                    <w:right w:val="single" w:sz="8" w:space="0" w:color="auto"/>
                  </w:tcBorders>
                  <w:shd w:val="clear" w:color="auto" w:fill="auto"/>
                  <w:vAlign w:val="center"/>
                  <w:hideMark/>
                </w:tcPr>
                <w:p w14:paraId="0DFB6E3C"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45%</w:t>
                  </w:r>
                </w:p>
              </w:tc>
              <w:tc>
                <w:tcPr>
                  <w:tcW w:w="925" w:type="dxa"/>
                  <w:tcBorders>
                    <w:top w:val="nil"/>
                    <w:left w:val="nil"/>
                    <w:bottom w:val="single" w:sz="8" w:space="0" w:color="auto"/>
                    <w:right w:val="single" w:sz="8" w:space="0" w:color="auto"/>
                  </w:tcBorders>
                  <w:shd w:val="clear" w:color="auto" w:fill="auto"/>
                  <w:vAlign w:val="center"/>
                  <w:hideMark/>
                </w:tcPr>
                <w:p w14:paraId="01C0A1BB"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18</w:t>
                  </w:r>
                </w:p>
              </w:tc>
              <w:tc>
                <w:tcPr>
                  <w:tcW w:w="932" w:type="dxa"/>
                  <w:tcBorders>
                    <w:top w:val="nil"/>
                    <w:left w:val="nil"/>
                    <w:bottom w:val="single" w:sz="8" w:space="0" w:color="auto"/>
                    <w:right w:val="single" w:sz="8" w:space="0" w:color="auto"/>
                  </w:tcBorders>
                  <w:shd w:val="clear" w:color="auto" w:fill="auto"/>
                  <w:vAlign w:val="center"/>
                  <w:hideMark/>
                </w:tcPr>
                <w:p w14:paraId="560943AC"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37%</w:t>
                  </w:r>
                </w:p>
              </w:tc>
              <w:tc>
                <w:tcPr>
                  <w:tcW w:w="913" w:type="dxa"/>
                  <w:tcBorders>
                    <w:top w:val="nil"/>
                    <w:left w:val="nil"/>
                    <w:bottom w:val="single" w:sz="8" w:space="0" w:color="auto"/>
                    <w:right w:val="single" w:sz="8" w:space="0" w:color="auto"/>
                  </w:tcBorders>
                  <w:shd w:val="clear" w:color="auto" w:fill="auto"/>
                  <w:vAlign w:val="center"/>
                  <w:hideMark/>
                </w:tcPr>
                <w:p w14:paraId="3C75F4EE"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26</w:t>
                  </w:r>
                </w:p>
              </w:tc>
              <w:tc>
                <w:tcPr>
                  <w:tcW w:w="923" w:type="dxa"/>
                  <w:tcBorders>
                    <w:top w:val="nil"/>
                    <w:left w:val="nil"/>
                    <w:bottom w:val="single" w:sz="8" w:space="0" w:color="auto"/>
                    <w:right w:val="single" w:sz="8" w:space="0" w:color="auto"/>
                  </w:tcBorders>
                  <w:shd w:val="clear" w:color="auto" w:fill="auto"/>
                  <w:vAlign w:val="center"/>
                  <w:hideMark/>
                </w:tcPr>
                <w:p w14:paraId="144217F8"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53%</w:t>
                  </w:r>
                </w:p>
              </w:tc>
              <w:tc>
                <w:tcPr>
                  <w:tcW w:w="925" w:type="dxa"/>
                  <w:tcBorders>
                    <w:top w:val="nil"/>
                    <w:left w:val="nil"/>
                    <w:bottom w:val="single" w:sz="8" w:space="0" w:color="auto"/>
                    <w:right w:val="single" w:sz="8" w:space="0" w:color="auto"/>
                  </w:tcBorders>
                  <w:shd w:val="clear" w:color="auto" w:fill="auto"/>
                  <w:vAlign w:val="center"/>
                  <w:hideMark/>
                </w:tcPr>
                <w:p w14:paraId="469E3FD6"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29</w:t>
                  </w:r>
                </w:p>
              </w:tc>
              <w:tc>
                <w:tcPr>
                  <w:tcW w:w="932" w:type="dxa"/>
                  <w:tcBorders>
                    <w:top w:val="nil"/>
                    <w:left w:val="nil"/>
                    <w:bottom w:val="single" w:sz="8" w:space="0" w:color="auto"/>
                    <w:right w:val="single" w:sz="8" w:space="0" w:color="auto"/>
                  </w:tcBorders>
                  <w:shd w:val="clear" w:color="auto" w:fill="auto"/>
                  <w:vAlign w:val="center"/>
                  <w:hideMark/>
                </w:tcPr>
                <w:p w14:paraId="4003DE2B"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59%</w:t>
                  </w:r>
                </w:p>
              </w:tc>
            </w:tr>
            <w:tr w:rsidR="00E75A75" w:rsidRPr="00E75A75" w14:paraId="5F5E9AFB" w14:textId="77777777" w:rsidTr="003C651D">
              <w:trPr>
                <w:trHeight w:val="300"/>
              </w:trPr>
              <w:tc>
                <w:tcPr>
                  <w:tcW w:w="1250" w:type="dxa"/>
                  <w:tcBorders>
                    <w:top w:val="nil"/>
                    <w:left w:val="single" w:sz="8" w:space="0" w:color="auto"/>
                    <w:bottom w:val="single" w:sz="8" w:space="0" w:color="auto"/>
                    <w:right w:val="single" w:sz="8" w:space="0" w:color="auto"/>
                  </w:tcBorders>
                  <w:shd w:val="clear" w:color="auto" w:fill="auto"/>
                  <w:vAlign w:val="center"/>
                  <w:hideMark/>
                </w:tcPr>
                <w:p w14:paraId="0BB6CA20" w14:textId="77777777" w:rsidR="00E75A75" w:rsidRPr="00E75A75" w:rsidRDefault="00E75A75" w:rsidP="00E75A75">
                  <w:pPr>
                    <w:suppressAutoHyphens w:val="0"/>
                    <w:autoSpaceDN/>
                    <w:spacing w:after="0" w:line="240" w:lineRule="auto"/>
                    <w:rPr>
                      <w:rFonts w:ascii="Calibri" w:hAnsi="Calibri" w:cs="Calibri"/>
                      <w:b/>
                      <w:bCs/>
                      <w:color w:val="000000"/>
                      <w:sz w:val="22"/>
                      <w:szCs w:val="22"/>
                    </w:rPr>
                  </w:pPr>
                  <w:r w:rsidRPr="00E75A75">
                    <w:rPr>
                      <w:rFonts w:ascii="Calibri" w:hAnsi="Calibri" w:cs="Calibri"/>
                      <w:b/>
                      <w:bCs/>
                      <w:color w:val="000000"/>
                      <w:sz w:val="22"/>
                      <w:szCs w:val="22"/>
                    </w:rPr>
                    <w:t>Non-PP</w:t>
                  </w:r>
                </w:p>
              </w:tc>
              <w:tc>
                <w:tcPr>
                  <w:tcW w:w="948" w:type="dxa"/>
                  <w:tcBorders>
                    <w:top w:val="nil"/>
                    <w:left w:val="nil"/>
                    <w:bottom w:val="single" w:sz="8" w:space="0" w:color="auto"/>
                    <w:right w:val="single" w:sz="8" w:space="0" w:color="auto"/>
                  </w:tcBorders>
                  <w:shd w:val="clear" w:color="auto" w:fill="auto"/>
                  <w:vAlign w:val="center"/>
                  <w:hideMark/>
                </w:tcPr>
                <w:p w14:paraId="7E74D6C2"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23</w:t>
                  </w:r>
                </w:p>
              </w:tc>
              <w:tc>
                <w:tcPr>
                  <w:tcW w:w="922" w:type="dxa"/>
                  <w:tcBorders>
                    <w:top w:val="nil"/>
                    <w:left w:val="nil"/>
                    <w:bottom w:val="single" w:sz="8" w:space="0" w:color="auto"/>
                    <w:right w:val="single" w:sz="8" w:space="0" w:color="auto"/>
                  </w:tcBorders>
                  <w:shd w:val="clear" w:color="auto" w:fill="auto"/>
                  <w:vAlign w:val="center"/>
                  <w:hideMark/>
                </w:tcPr>
                <w:p w14:paraId="635FC5F6"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16</w:t>
                  </w:r>
                </w:p>
              </w:tc>
              <w:tc>
                <w:tcPr>
                  <w:tcW w:w="930" w:type="dxa"/>
                  <w:tcBorders>
                    <w:top w:val="nil"/>
                    <w:left w:val="nil"/>
                    <w:bottom w:val="single" w:sz="8" w:space="0" w:color="auto"/>
                    <w:right w:val="single" w:sz="8" w:space="0" w:color="auto"/>
                  </w:tcBorders>
                  <w:shd w:val="clear" w:color="auto" w:fill="auto"/>
                  <w:vAlign w:val="center"/>
                  <w:hideMark/>
                </w:tcPr>
                <w:p w14:paraId="6C3A6760"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70%</w:t>
                  </w:r>
                </w:p>
              </w:tc>
              <w:tc>
                <w:tcPr>
                  <w:tcW w:w="925" w:type="dxa"/>
                  <w:tcBorders>
                    <w:top w:val="nil"/>
                    <w:left w:val="nil"/>
                    <w:bottom w:val="single" w:sz="8" w:space="0" w:color="auto"/>
                    <w:right w:val="single" w:sz="8" w:space="0" w:color="auto"/>
                  </w:tcBorders>
                  <w:shd w:val="clear" w:color="auto" w:fill="auto"/>
                  <w:vAlign w:val="center"/>
                  <w:hideMark/>
                </w:tcPr>
                <w:p w14:paraId="179CB521"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12</w:t>
                  </w:r>
                </w:p>
              </w:tc>
              <w:tc>
                <w:tcPr>
                  <w:tcW w:w="932" w:type="dxa"/>
                  <w:tcBorders>
                    <w:top w:val="nil"/>
                    <w:left w:val="nil"/>
                    <w:bottom w:val="single" w:sz="8" w:space="0" w:color="auto"/>
                    <w:right w:val="single" w:sz="8" w:space="0" w:color="auto"/>
                  </w:tcBorders>
                  <w:shd w:val="clear" w:color="auto" w:fill="auto"/>
                  <w:vAlign w:val="center"/>
                  <w:hideMark/>
                </w:tcPr>
                <w:p w14:paraId="71DD7226"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52%</w:t>
                  </w:r>
                </w:p>
              </w:tc>
              <w:tc>
                <w:tcPr>
                  <w:tcW w:w="913" w:type="dxa"/>
                  <w:tcBorders>
                    <w:top w:val="nil"/>
                    <w:left w:val="nil"/>
                    <w:bottom w:val="single" w:sz="8" w:space="0" w:color="auto"/>
                    <w:right w:val="single" w:sz="8" w:space="0" w:color="auto"/>
                  </w:tcBorders>
                  <w:shd w:val="clear" w:color="auto" w:fill="auto"/>
                  <w:vAlign w:val="center"/>
                  <w:hideMark/>
                </w:tcPr>
                <w:p w14:paraId="577120BA"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16</w:t>
                  </w:r>
                </w:p>
              </w:tc>
              <w:tc>
                <w:tcPr>
                  <w:tcW w:w="923" w:type="dxa"/>
                  <w:tcBorders>
                    <w:top w:val="nil"/>
                    <w:left w:val="nil"/>
                    <w:bottom w:val="single" w:sz="8" w:space="0" w:color="auto"/>
                    <w:right w:val="single" w:sz="8" w:space="0" w:color="auto"/>
                  </w:tcBorders>
                  <w:shd w:val="clear" w:color="auto" w:fill="auto"/>
                  <w:vAlign w:val="center"/>
                  <w:hideMark/>
                </w:tcPr>
                <w:p w14:paraId="2A016267"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70%</w:t>
                  </w:r>
                </w:p>
              </w:tc>
              <w:tc>
                <w:tcPr>
                  <w:tcW w:w="925" w:type="dxa"/>
                  <w:tcBorders>
                    <w:top w:val="nil"/>
                    <w:left w:val="nil"/>
                    <w:bottom w:val="single" w:sz="8" w:space="0" w:color="auto"/>
                    <w:right w:val="single" w:sz="8" w:space="0" w:color="auto"/>
                  </w:tcBorders>
                  <w:shd w:val="clear" w:color="auto" w:fill="auto"/>
                  <w:vAlign w:val="center"/>
                  <w:hideMark/>
                </w:tcPr>
                <w:p w14:paraId="1228D34D"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10</w:t>
                  </w:r>
                </w:p>
              </w:tc>
              <w:tc>
                <w:tcPr>
                  <w:tcW w:w="932" w:type="dxa"/>
                  <w:tcBorders>
                    <w:top w:val="nil"/>
                    <w:left w:val="nil"/>
                    <w:bottom w:val="single" w:sz="8" w:space="0" w:color="auto"/>
                    <w:right w:val="single" w:sz="8" w:space="0" w:color="auto"/>
                  </w:tcBorders>
                  <w:shd w:val="clear" w:color="auto" w:fill="auto"/>
                  <w:vAlign w:val="center"/>
                  <w:hideMark/>
                </w:tcPr>
                <w:p w14:paraId="433EE832" w14:textId="77777777" w:rsidR="00E75A75" w:rsidRPr="00E75A75" w:rsidRDefault="00E75A75" w:rsidP="00E75A75">
                  <w:pPr>
                    <w:suppressAutoHyphens w:val="0"/>
                    <w:autoSpaceDN/>
                    <w:spacing w:after="0" w:line="240" w:lineRule="auto"/>
                    <w:jc w:val="center"/>
                    <w:rPr>
                      <w:rFonts w:ascii="Calibri" w:hAnsi="Calibri" w:cs="Calibri"/>
                      <w:b/>
                      <w:bCs/>
                      <w:color w:val="000000"/>
                      <w:sz w:val="22"/>
                      <w:szCs w:val="22"/>
                    </w:rPr>
                  </w:pPr>
                  <w:r w:rsidRPr="00E75A75">
                    <w:rPr>
                      <w:rFonts w:ascii="Calibri" w:hAnsi="Calibri" w:cs="Calibri"/>
                      <w:b/>
                      <w:bCs/>
                      <w:color w:val="000000"/>
                      <w:sz w:val="22"/>
                      <w:szCs w:val="22"/>
                    </w:rPr>
                    <w:t>43%</w:t>
                  </w:r>
                </w:p>
              </w:tc>
            </w:tr>
          </w:tbl>
          <w:p w14:paraId="06DA90BB" w14:textId="77777777" w:rsidR="00E75A75" w:rsidRPr="006059D0" w:rsidRDefault="00E75A75" w:rsidP="002F76FE">
            <w:pPr>
              <w:spacing w:after="0"/>
              <w:rPr>
                <w:rFonts w:cs="Arial"/>
                <w:sz w:val="20"/>
                <w:szCs w:val="20"/>
              </w:rPr>
            </w:pPr>
          </w:p>
          <w:p w14:paraId="08587DC8" w14:textId="7E1EC598" w:rsidR="00521E65" w:rsidRDefault="001613EB" w:rsidP="002F76FE">
            <w:pPr>
              <w:spacing w:after="0"/>
              <w:jc w:val="both"/>
              <w:rPr>
                <w:rFonts w:cs="Arial"/>
                <w:sz w:val="20"/>
                <w:szCs w:val="20"/>
              </w:rPr>
            </w:pPr>
            <w:r>
              <w:rPr>
                <w:rFonts w:cs="Arial"/>
                <w:sz w:val="20"/>
                <w:szCs w:val="20"/>
              </w:rPr>
              <w:t>Although</w:t>
            </w:r>
            <w:r w:rsidR="00570F4F">
              <w:rPr>
                <w:rFonts w:cs="Arial"/>
                <w:sz w:val="20"/>
                <w:szCs w:val="20"/>
              </w:rPr>
              <w:t xml:space="preserve"> PP pupils have achieved </w:t>
            </w:r>
            <w:r w:rsidR="004B21E1">
              <w:rPr>
                <w:rFonts w:cs="Arial"/>
                <w:sz w:val="20"/>
                <w:szCs w:val="20"/>
              </w:rPr>
              <w:t>slightly less outcomes on average, they have out</w:t>
            </w:r>
            <w:r w:rsidR="000C7955">
              <w:rPr>
                <w:rFonts w:cs="Arial"/>
                <w:sz w:val="20"/>
                <w:szCs w:val="20"/>
              </w:rPr>
              <w:t>-</w:t>
            </w:r>
            <w:r w:rsidR="004B21E1">
              <w:rPr>
                <w:rFonts w:cs="Arial"/>
                <w:sz w:val="20"/>
                <w:szCs w:val="20"/>
              </w:rPr>
              <w:t xml:space="preserve"> performed their peers for those who have met or exceeded their targets in Art</w:t>
            </w:r>
            <w:r w:rsidR="0013668D">
              <w:rPr>
                <w:rFonts w:cs="Arial"/>
                <w:sz w:val="20"/>
                <w:szCs w:val="20"/>
              </w:rPr>
              <w:t xml:space="preserve"> and</w:t>
            </w:r>
            <w:r w:rsidR="004B21E1">
              <w:rPr>
                <w:rFonts w:cs="Arial"/>
                <w:sz w:val="20"/>
                <w:szCs w:val="20"/>
              </w:rPr>
              <w:t xml:space="preserve"> Biology</w:t>
            </w:r>
            <w:r w:rsidR="0013668D">
              <w:rPr>
                <w:rFonts w:cs="Arial"/>
                <w:sz w:val="20"/>
                <w:szCs w:val="20"/>
              </w:rPr>
              <w:t>. They equalled their peers in Functional Skills English and maths.</w:t>
            </w:r>
            <w:r w:rsidR="00570F4F">
              <w:rPr>
                <w:rFonts w:cs="Arial"/>
                <w:sz w:val="20"/>
                <w:szCs w:val="20"/>
              </w:rPr>
              <w:t xml:space="preserve"> </w:t>
            </w:r>
          </w:p>
          <w:p w14:paraId="61BE861D" w14:textId="77777777" w:rsidR="001613EB" w:rsidRDefault="001613EB" w:rsidP="002F76FE">
            <w:pPr>
              <w:spacing w:after="0"/>
              <w:jc w:val="both"/>
              <w:rPr>
                <w:rFonts w:cs="Arial"/>
                <w:sz w:val="20"/>
                <w:szCs w:val="20"/>
              </w:rPr>
            </w:pPr>
          </w:p>
          <w:tbl>
            <w:tblPr>
              <w:tblW w:w="8900" w:type="dxa"/>
              <w:tblLayout w:type="fixed"/>
              <w:tblLook w:val="04A0" w:firstRow="1" w:lastRow="0" w:firstColumn="1" w:lastColumn="0" w:noHBand="0" w:noVBand="1"/>
            </w:tblPr>
            <w:tblGrid>
              <w:gridCol w:w="915"/>
              <w:gridCol w:w="927"/>
              <w:gridCol w:w="939"/>
              <w:gridCol w:w="943"/>
              <w:gridCol w:w="956"/>
              <w:gridCol w:w="1037"/>
              <w:gridCol w:w="1117"/>
              <w:gridCol w:w="936"/>
              <w:gridCol w:w="1130"/>
            </w:tblGrid>
            <w:tr w:rsidR="008521BC" w:rsidRPr="008521BC" w14:paraId="776D4E8A" w14:textId="77777777" w:rsidTr="003C651D">
              <w:trPr>
                <w:trHeight w:val="1452"/>
              </w:trPr>
              <w:tc>
                <w:tcPr>
                  <w:tcW w:w="184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082E0D46"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 </w:t>
                  </w:r>
                </w:p>
              </w:tc>
              <w:tc>
                <w:tcPr>
                  <w:tcW w:w="939" w:type="dxa"/>
                  <w:tcBorders>
                    <w:top w:val="single" w:sz="8" w:space="0" w:color="auto"/>
                    <w:left w:val="nil"/>
                    <w:bottom w:val="single" w:sz="8" w:space="0" w:color="auto"/>
                    <w:right w:val="single" w:sz="8" w:space="0" w:color="auto"/>
                  </w:tcBorders>
                  <w:shd w:val="clear" w:color="000000" w:fill="BFBFBF"/>
                  <w:vAlign w:val="center"/>
                  <w:hideMark/>
                </w:tcPr>
                <w:p w14:paraId="69BFF943"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GCSE Art &amp; Design</w:t>
                  </w:r>
                </w:p>
              </w:tc>
              <w:tc>
                <w:tcPr>
                  <w:tcW w:w="943" w:type="dxa"/>
                  <w:tcBorders>
                    <w:top w:val="single" w:sz="8" w:space="0" w:color="auto"/>
                    <w:left w:val="nil"/>
                    <w:bottom w:val="single" w:sz="8" w:space="0" w:color="auto"/>
                    <w:right w:val="single" w:sz="8" w:space="0" w:color="auto"/>
                  </w:tcBorders>
                  <w:shd w:val="clear" w:color="000000" w:fill="BFBFBF"/>
                  <w:vAlign w:val="center"/>
                  <w:hideMark/>
                </w:tcPr>
                <w:p w14:paraId="04CA8072"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GCSE Biology</w:t>
                  </w:r>
                </w:p>
              </w:tc>
              <w:tc>
                <w:tcPr>
                  <w:tcW w:w="956" w:type="dxa"/>
                  <w:tcBorders>
                    <w:top w:val="single" w:sz="8" w:space="0" w:color="auto"/>
                    <w:left w:val="nil"/>
                    <w:bottom w:val="single" w:sz="8" w:space="0" w:color="auto"/>
                    <w:right w:val="single" w:sz="8" w:space="0" w:color="auto"/>
                  </w:tcBorders>
                  <w:shd w:val="clear" w:color="000000" w:fill="BFBFBF"/>
                  <w:vAlign w:val="center"/>
                  <w:hideMark/>
                </w:tcPr>
                <w:p w14:paraId="67AE479D"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GCSE English Language</w:t>
                  </w:r>
                </w:p>
              </w:tc>
              <w:tc>
                <w:tcPr>
                  <w:tcW w:w="1037" w:type="dxa"/>
                  <w:tcBorders>
                    <w:top w:val="single" w:sz="8" w:space="0" w:color="auto"/>
                    <w:left w:val="nil"/>
                    <w:bottom w:val="single" w:sz="8" w:space="0" w:color="auto"/>
                    <w:right w:val="single" w:sz="8" w:space="0" w:color="auto"/>
                  </w:tcBorders>
                  <w:shd w:val="clear" w:color="000000" w:fill="BFBFBF"/>
                  <w:vAlign w:val="center"/>
                  <w:hideMark/>
                </w:tcPr>
                <w:p w14:paraId="23FE46B3"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Functional Skills English</w:t>
                  </w:r>
                </w:p>
              </w:tc>
              <w:tc>
                <w:tcPr>
                  <w:tcW w:w="1117" w:type="dxa"/>
                  <w:tcBorders>
                    <w:top w:val="single" w:sz="8" w:space="0" w:color="auto"/>
                    <w:left w:val="nil"/>
                    <w:bottom w:val="single" w:sz="8" w:space="0" w:color="auto"/>
                    <w:right w:val="single" w:sz="8" w:space="0" w:color="auto"/>
                  </w:tcBorders>
                  <w:shd w:val="clear" w:color="000000" w:fill="BFBFBF"/>
                  <w:vAlign w:val="center"/>
                  <w:hideMark/>
                </w:tcPr>
                <w:p w14:paraId="6CEB13BF"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GCSE Food Preparation &amp; Nutrition</w:t>
                  </w:r>
                </w:p>
              </w:tc>
              <w:tc>
                <w:tcPr>
                  <w:tcW w:w="936" w:type="dxa"/>
                  <w:tcBorders>
                    <w:top w:val="single" w:sz="8" w:space="0" w:color="auto"/>
                    <w:left w:val="nil"/>
                    <w:bottom w:val="single" w:sz="8" w:space="0" w:color="auto"/>
                    <w:right w:val="single" w:sz="8" w:space="0" w:color="auto"/>
                  </w:tcBorders>
                  <w:shd w:val="clear" w:color="000000" w:fill="BFBFBF"/>
                  <w:vAlign w:val="center"/>
                  <w:hideMark/>
                </w:tcPr>
                <w:p w14:paraId="1161749C"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GCSE Maths</w:t>
                  </w:r>
                </w:p>
              </w:tc>
              <w:tc>
                <w:tcPr>
                  <w:tcW w:w="1130" w:type="dxa"/>
                  <w:tcBorders>
                    <w:top w:val="single" w:sz="8" w:space="0" w:color="auto"/>
                    <w:left w:val="nil"/>
                    <w:bottom w:val="single" w:sz="8" w:space="0" w:color="auto"/>
                    <w:right w:val="single" w:sz="8" w:space="0" w:color="auto"/>
                  </w:tcBorders>
                  <w:shd w:val="clear" w:color="000000" w:fill="BFBFBF"/>
                  <w:vAlign w:val="center"/>
                  <w:hideMark/>
                </w:tcPr>
                <w:p w14:paraId="62C33FA3"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Functional Skills Maths</w:t>
                  </w:r>
                </w:p>
              </w:tc>
            </w:tr>
            <w:tr w:rsidR="008521BC" w:rsidRPr="008521BC" w14:paraId="1FFC5C93" w14:textId="77777777" w:rsidTr="003C651D">
              <w:trPr>
                <w:cantSplit/>
                <w:trHeight w:val="852"/>
              </w:trPr>
              <w:tc>
                <w:tcPr>
                  <w:tcW w:w="915"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376B0DC7"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 Achieved or Exceeded Target</w:t>
                  </w:r>
                </w:p>
              </w:tc>
              <w:tc>
                <w:tcPr>
                  <w:tcW w:w="927" w:type="dxa"/>
                  <w:tcBorders>
                    <w:top w:val="nil"/>
                    <w:left w:val="nil"/>
                    <w:bottom w:val="single" w:sz="8" w:space="0" w:color="auto"/>
                    <w:right w:val="single" w:sz="8" w:space="0" w:color="auto"/>
                  </w:tcBorders>
                  <w:shd w:val="clear" w:color="000000" w:fill="FFFFFF"/>
                  <w:vAlign w:val="center"/>
                  <w:hideMark/>
                </w:tcPr>
                <w:p w14:paraId="20FC58B2"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PP (49)</w:t>
                  </w:r>
                </w:p>
              </w:tc>
              <w:tc>
                <w:tcPr>
                  <w:tcW w:w="939" w:type="dxa"/>
                  <w:tcBorders>
                    <w:top w:val="nil"/>
                    <w:left w:val="nil"/>
                    <w:bottom w:val="single" w:sz="8" w:space="0" w:color="auto"/>
                    <w:right w:val="single" w:sz="8" w:space="0" w:color="auto"/>
                  </w:tcBorders>
                  <w:shd w:val="clear" w:color="000000" w:fill="FFFFFF"/>
                  <w:noWrap/>
                  <w:vAlign w:val="center"/>
                  <w:hideMark/>
                </w:tcPr>
                <w:p w14:paraId="0BE3707F"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50%</w:t>
                  </w:r>
                </w:p>
              </w:tc>
              <w:tc>
                <w:tcPr>
                  <w:tcW w:w="943" w:type="dxa"/>
                  <w:tcBorders>
                    <w:top w:val="nil"/>
                    <w:left w:val="nil"/>
                    <w:bottom w:val="single" w:sz="8" w:space="0" w:color="auto"/>
                    <w:right w:val="single" w:sz="8" w:space="0" w:color="auto"/>
                  </w:tcBorders>
                  <w:shd w:val="clear" w:color="000000" w:fill="FFFFFF"/>
                  <w:vAlign w:val="center"/>
                  <w:hideMark/>
                </w:tcPr>
                <w:p w14:paraId="2F5F64B8"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83%</w:t>
                  </w:r>
                </w:p>
              </w:tc>
              <w:tc>
                <w:tcPr>
                  <w:tcW w:w="956" w:type="dxa"/>
                  <w:tcBorders>
                    <w:top w:val="nil"/>
                    <w:left w:val="nil"/>
                    <w:bottom w:val="single" w:sz="8" w:space="0" w:color="auto"/>
                    <w:right w:val="single" w:sz="8" w:space="0" w:color="auto"/>
                  </w:tcBorders>
                  <w:shd w:val="clear" w:color="000000" w:fill="FFFFFF"/>
                  <w:vAlign w:val="center"/>
                  <w:hideMark/>
                </w:tcPr>
                <w:p w14:paraId="79A7C39A"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54%</w:t>
                  </w:r>
                </w:p>
              </w:tc>
              <w:tc>
                <w:tcPr>
                  <w:tcW w:w="1037" w:type="dxa"/>
                  <w:tcBorders>
                    <w:top w:val="nil"/>
                    <w:left w:val="nil"/>
                    <w:bottom w:val="single" w:sz="8" w:space="0" w:color="auto"/>
                    <w:right w:val="single" w:sz="8" w:space="0" w:color="auto"/>
                  </w:tcBorders>
                  <w:shd w:val="clear" w:color="000000" w:fill="FFFFFF"/>
                  <w:vAlign w:val="center"/>
                  <w:hideMark/>
                </w:tcPr>
                <w:p w14:paraId="3407E634"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91%</w:t>
                  </w:r>
                </w:p>
              </w:tc>
              <w:tc>
                <w:tcPr>
                  <w:tcW w:w="1117" w:type="dxa"/>
                  <w:tcBorders>
                    <w:top w:val="nil"/>
                    <w:left w:val="nil"/>
                    <w:bottom w:val="single" w:sz="8" w:space="0" w:color="auto"/>
                    <w:right w:val="single" w:sz="8" w:space="0" w:color="auto"/>
                  </w:tcBorders>
                  <w:shd w:val="clear" w:color="000000" w:fill="FFFFFF"/>
                  <w:vAlign w:val="center"/>
                  <w:hideMark/>
                </w:tcPr>
                <w:p w14:paraId="2E172B17"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21%</w:t>
                  </w:r>
                </w:p>
              </w:tc>
              <w:tc>
                <w:tcPr>
                  <w:tcW w:w="936" w:type="dxa"/>
                  <w:tcBorders>
                    <w:top w:val="nil"/>
                    <w:left w:val="nil"/>
                    <w:bottom w:val="single" w:sz="8" w:space="0" w:color="auto"/>
                    <w:right w:val="single" w:sz="8" w:space="0" w:color="auto"/>
                  </w:tcBorders>
                  <w:shd w:val="clear" w:color="000000" w:fill="FFFFFF"/>
                  <w:vAlign w:val="center"/>
                  <w:hideMark/>
                </w:tcPr>
                <w:p w14:paraId="49DCCECC"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67%</w:t>
                  </w:r>
                </w:p>
              </w:tc>
              <w:tc>
                <w:tcPr>
                  <w:tcW w:w="1130" w:type="dxa"/>
                  <w:tcBorders>
                    <w:top w:val="nil"/>
                    <w:left w:val="nil"/>
                    <w:bottom w:val="single" w:sz="8" w:space="0" w:color="auto"/>
                    <w:right w:val="single" w:sz="8" w:space="0" w:color="auto"/>
                  </w:tcBorders>
                  <w:shd w:val="clear" w:color="000000" w:fill="FFFFFF"/>
                  <w:vAlign w:val="center"/>
                  <w:hideMark/>
                </w:tcPr>
                <w:p w14:paraId="36F63FDA"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81%</w:t>
                  </w:r>
                </w:p>
              </w:tc>
            </w:tr>
            <w:tr w:rsidR="008521BC" w:rsidRPr="008521BC" w14:paraId="58980F54" w14:textId="77777777" w:rsidTr="003C651D">
              <w:trPr>
                <w:trHeight w:val="588"/>
              </w:trPr>
              <w:tc>
                <w:tcPr>
                  <w:tcW w:w="915" w:type="dxa"/>
                  <w:vMerge/>
                  <w:tcBorders>
                    <w:top w:val="nil"/>
                    <w:left w:val="single" w:sz="8" w:space="0" w:color="auto"/>
                    <w:bottom w:val="single" w:sz="8" w:space="0" w:color="000000"/>
                    <w:right w:val="single" w:sz="8" w:space="0" w:color="auto"/>
                  </w:tcBorders>
                  <w:vAlign w:val="center"/>
                  <w:hideMark/>
                </w:tcPr>
                <w:p w14:paraId="2F7826BB" w14:textId="77777777" w:rsidR="008521BC" w:rsidRPr="008521BC" w:rsidRDefault="008521BC" w:rsidP="008521BC">
                  <w:pPr>
                    <w:suppressAutoHyphens w:val="0"/>
                    <w:autoSpaceDN/>
                    <w:spacing w:after="0" w:line="240" w:lineRule="auto"/>
                    <w:rPr>
                      <w:rFonts w:ascii="Calibri" w:hAnsi="Calibri" w:cs="Calibri"/>
                      <w:b/>
                      <w:bCs/>
                      <w:color w:val="000000"/>
                      <w:sz w:val="22"/>
                      <w:szCs w:val="22"/>
                    </w:rPr>
                  </w:pPr>
                </w:p>
              </w:tc>
              <w:tc>
                <w:tcPr>
                  <w:tcW w:w="927" w:type="dxa"/>
                  <w:tcBorders>
                    <w:top w:val="nil"/>
                    <w:left w:val="nil"/>
                    <w:bottom w:val="single" w:sz="8" w:space="0" w:color="auto"/>
                    <w:right w:val="single" w:sz="8" w:space="0" w:color="auto"/>
                  </w:tcBorders>
                  <w:shd w:val="clear" w:color="000000" w:fill="FFFFFF"/>
                  <w:vAlign w:val="center"/>
                  <w:hideMark/>
                </w:tcPr>
                <w:p w14:paraId="2F7297AC"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Non-PP (23)</w:t>
                  </w:r>
                </w:p>
              </w:tc>
              <w:tc>
                <w:tcPr>
                  <w:tcW w:w="939" w:type="dxa"/>
                  <w:tcBorders>
                    <w:top w:val="nil"/>
                    <w:left w:val="nil"/>
                    <w:bottom w:val="single" w:sz="8" w:space="0" w:color="auto"/>
                    <w:right w:val="single" w:sz="8" w:space="0" w:color="auto"/>
                  </w:tcBorders>
                  <w:shd w:val="clear" w:color="000000" w:fill="FFFFFF"/>
                  <w:noWrap/>
                  <w:vAlign w:val="center"/>
                  <w:hideMark/>
                </w:tcPr>
                <w:p w14:paraId="5A315CC0"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0%</w:t>
                  </w:r>
                </w:p>
              </w:tc>
              <w:tc>
                <w:tcPr>
                  <w:tcW w:w="943" w:type="dxa"/>
                  <w:tcBorders>
                    <w:top w:val="nil"/>
                    <w:left w:val="nil"/>
                    <w:bottom w:val="single" w:sz="8" w:space="0" w:color="auto"/>
                    <w:right w:val="single" w:sz="8" w:space="0" w:color="auto"/>
                  </w:tcBorders>
                  <w:shd w:val="clear" w:color="000000" w:fill="FFFFFF"/>
                  <w:vAlign w:val="center"/>
                  <w:hideMark/>
                </w:tcPr>
                <w:p w14:paraId="32C02597"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75%</w:t>
                  </w:r>
                </w:p>
              </w:tc>
              <w:tc>
                <w:tcPr>
                  <w:tcW w:w="956" w:type="dxa"/>
                  <w:tcBorders>
                    <w:top w:val="nil"/>
                    <w:left w:val="nil"/>
                    <w:bottom w:val="single" w:sz="8" w:space="0" w:color="auto"/>
                    <w:right w:val="single" w:sz="8" w:space="0" w:color="auto"/>
                  </w:tcBorders>
                  <w:shd w:val="clear" w:color="000000" w:fill="FFFFFF"/>
                  <w:vAlign w:val="center"/>
                  <w:hideMark/>
                </w:tcPr>
                <w:p w14:paraId="106EE4A8"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81%</w:t>
                  </w:r>
                </w:p>
              </w:tc>
              <w:tc>
                <w:tcPr>
                  <w:tcW w:w="1037" w:type="dxa"/>
                  <w:tcBorders>
                    <w:top w:val="nil"/>
                    <w:left w:val="nil"/>
                    <w:bottom w:val="single" w:sz="8" w:space="0" w:color="auto"/>
                    <w:right w:val="single" w:sz="8" w:space="0" w:color="auto"/>
                  </w:tcBorders>
                  <w:shd w:val="clear" w:color="000000" w:fill="FFFFFF"/>
                  <w:vAlign w:val="center"/>
                  <w:hideMark/>
                </w:tcPr>
                <w:p w14:paraId="0946A97F"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91%</w:t>
                  </w:r>
                </w:p>
              </w:tc>
              <w:tc>
                <w:tcPr>
                  <w:tcW w:w="1117" w:type="dxa"/>
                  <w:tcBorders>
                    <w:top w:val="nil"/>
                    <w:left w:val="nil"/>
                    <w:bottom w:val="single" w:sz="8" w:space="0" w:color="auto"/>
                    <w:right w:val="single" w:sz="8" w:space="0" w:color="auto"/>
                  </w:tcBorders>
                  <w:shd w:val="clear" w:color="000000" w:fill="FFFFFF"/>
                  <w:vAlign w:val="center"/>
                  <w:hideMark/>
                </w:tcPr>
                <w:p w14:paraId="76E123E8"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43%</w:t>
                  </w:r>
                </w:p>
              </w:tc>
              <w:tc>
                <w:tcPr>
                  <w:tcW w:w="936" w:type="dxa"/>
                  <w:tcBorders>
                    <w:top w:val="nil"/>
                    <w:left w:val="nil"/>
                    <w:bottom w:val="single" w:sz="8" w:space="0" w:color="auto"/>
                    <w:right w:val="single" w:sz="8" w:space="0" w:color="auto"/>
                  </w:tcBorders>
                  <w:shd w:val="clear" w:color="000000" w:fill="FFFFFF"/>
                  <w:vAlign w:val="center"/>
                  <w:hideMark/>
                </w:tcPr>
                <w:p w14:paraId="362B7305"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77%</w:t>
                  </w:r>
                </w:p>
              </w:tc>
              <w:tc>
                <w:tcPr>
                  <w:tcW w:w="1130" w:type="dxa"/>
                  <w:tcBorders>
                    <w:top w:val="nil"/>
                    <w:left w:val="nil"/>
                    <w:bottom w:val="single" w:sz="8" w:space="0" w:color="auto"/>
                    <w:right w:val="single" w:sz="8" w:space="0" w:color="auto"/>
                  </w:tcBorders>
                  <w:shd w:val="clear" w:color="000000" w:fill="FFFFFF"/>
                  <w:vAlign w:val="center"/>
                  <w:hideMark/>
                </w:tcPr>
                <w:p w14:paraId="3BE8447C" w14:textId="77777777" w:rsidR="008521BC" w:rsidRPr="008521BC" w:rsidRDefault="008521BC" w:rsidP="008521BC">
                  <w:pPr>
                    <w:suppressAutoHyphens w:val="0"/>
                    <w:autoSpaceDN/>
                    <w:spacing w:after="0" w:line="240" w:lineRule="auto"/>
                    <w:jc w:val="center"/>
                    <w:rPr>
                      <w:rFonts w:ascii="Calibri" w:hAnsi="Calibri" w:cs="Calibri"/>
                      <w:b/>
                      <w:bCs/>
                      <w:color w:val="000000"/>
                      <w:sz w:val="22"/>
                      <w:szCs w:val="22"/>
                    </w:rPr>
                  </w:pPr>
                  <w:r w:rsidRPr="008521BC">
                    <w:rPr>
                      <w:rFonts w:ascii="Calibri" w:hAnsi="Calibri" w:cs="Calibri"/>
                      <w:b/>
                      <w:bCs/>
                      <w:color w:val="000000"/>
                      <w:sz w:val="22"/>
                      <w:szCs w:val="22"/>
                    </w:rPr>
                    <w:t>81%</w:t>
                  </w:r>
                </w:p>
              </w:tc>
            </w:tr>
          </w:tbl>
          <w:p w14:paraId="452D5814" w14:textId="77777777" w:rsidR="004B4730" w:rsidRDefault="004B4730" w:rsidP="002F76FE">
            <w:pPr>
              <w:spacing w:after="0"/>
              <w:jc w:val="both"/>
              <w:rPr>
                <w:rFonts w:cs="Arial"/>
                <w:sz w:val="20"/>
                <w:szCs w:val="20"/>
              </w:rPr>
            </w:pPr>
          </w:p>
          <w:p w14:paraId="3B49EC01" w14:textId="395A2649" w:rsidR="0013668D" w:rsidRDefault="0013668D" w:rsidP="0013668D">
            <w:pPr>
              <w:spacing w:after="0"/>
              <w:jc w:val="both"/>
              <w:rPr>
                <w:rFonts w:cs="Arial"/>
                <w:sz w:val="20"/>
                <w:szCs w:val="20"/>
              </w:rPr>
            </w:pPr>
            <w:r>
              <w:rPr>
                <w:rFonts w:cs="Arial"/>
                <w:sz w:val="20"/>
                <w:szCs w:val="20"/>
              </w:rPr>
              <w:t>10 pupils engaged in work experience programmes and PPE was purchased for these so that the pupils could engage safely. Pupils were purchased steel toe capped boots and water</w:t>
            </w:r>
            <w:r w:rsidR="00A466DE">
              <w:rPr>
                <w:rFonts w:cs="Arial"/>
                <w:sz w:val="20"/>
                <w:szCs w:val="20"/>
              </w:rPr>
              <w:t>-</w:t>
            </w:r>
            <w:r>
              <w:rPr>
                <w:rFonts w:cs="Arial"/>
                <w:sz w:val="20"/>
                <w:szCs w:val="20"/>
              </w:rPr>
              <w:t xml:space="preserve"> proof clothing. </w:t>
            </w:r>
          </w:p>
          <w:p w14:paraId="1DEFC499" w14:textId="77777777" w:rsidR="0013668D" w:rsidRDefault="0013668D" w:rsidP="0013668D">
            <w:pPr>
              <w:spacing w:after="0"/>
              <w:jc w:val="both"/>
              <w:rPr>
                <w:rFonts w:cs="Arial"/>
                <w:sz w:val="20"/>
                <w:szCs w:val="20"/>
              </w:rPr>
            </w:pPr>
          </w:p>
          <w:p w14:paraId="1255F116" w14:textId="68665866" w:rsidR="0013668D" w:rsidRDefault="0013668D" w:rsidP="0013668D">
            <w:pPr>
              <w:spacing w:after="0"/>
              <w:jc w:val="both"/>
              <w:rPr>
                <w:rFonts w:cs="Arial"/>
                <w:sz w:val="20"/>
                <w:szCs w:val="20"/>
              </w:rPr>
            </w:pPr>
            <w:r>
              <w:rPr>
                <w:rFonts w:cs="Arial"/>
                <w:sz w:val="20"/>
                <w:szCs w:val="20"/>
              </w:rPr>
              <w:t>Alternative Provisions were commissioned which allowed pupils to re-engage in vocational learning of interest. 4 pupils achieved outcomes in Sport, music</w:t>
            </w:r>
            <w:r w:rsidR="005F63B2">
              <w:rPr>
                <w:rFonts w:cs="Arial"/>
                <w:sz w:val="20"/>
                <w:szCs w:val="20"/>
              </w:rPr>
              <w:t xml:space="preserve">, creative media </w:t>
            </w:r>
            <w:r>
              <w:rPr>
                <w:rFonts w:cs="Arial"/>
                <w:sz w:val="20"/>
                <w:szCs w:val="20"/>
              </w:rPr>
              <w:t>and construction.</w:t>
            </w:r>
            <w:r w:rsidR="005F63B2">
              <w:rPr>
                <w:rFonts w:cs="Arial"/>
                <w:sz w:val="20"/>
                <w:szCs w:val="20"/>
              </w:rPr>
              <w:t xml:space="preserve"> 3 of these pupils</w:t>
            </w:r>
            <w:r w:rsidR="00A466DE">
              <w:rPr>
                <w:rFonts w:cs="Arial"/>
                <w:sz w:val="20"/>
                <w:szCs w:val="20"/>
              </w:rPr>
              <w:t xml:space="preserve"> were PP pupils.</w:t>
            </w:r>
          </w:p>
          <w:p w14:paraId="060E81C2" w14:textId="77777777" w:rsidR="0013668D" w:rsidRDefault="0013668D" w:rsidP="0013668D">
            <w:pPr>
              <w:spacing w:after="0"/>
              <w:jc w:val="both"/>
              <w:rPr>
                <w:rFonts w:cs="Arial"/>
                <w:sz w:val="20"/>
                <w:szCs w:val="20"/>
              </w:rPr>
            </w:pPr>
          </w:p>
          <w:p w14:paraId="75949BC2" w14:textId="30898A22" w:rsidR="0013668D" w:rsidRDefault="0013668D" w:rsidP="0013668D">
            <w:pPr>
              <w:spacing w:after="0"/>
              <w:jc w:val="both"/>
              <w:rPr>
                <w:rFonts w:cs="Arial"/>
                <w:sz w:val="20"/>
                <w:szCs w:val="20"/>
              </w:rPr>
            </w:pPr>
            <w:r>
              <w:rPr>
                <w:rFonts w:cs="Arial"/>
                <w:sz w:val="20"/>
                <w:szCs w:val="20"/>
              </w:rPr>
              <w:t xml:space="preserve">All KS3 pupils </w:t>
            </w:r>
            <w:r w:rsidR="006933CE">
              <w:rPr>
                <w:rFonts w:cs="Arial"/>
                <w:sz w:val="20"/>
                <w:szCs w:val="20"/>
              </w:rPr>
              <w:t>had</w:t>
            </w:r>
            <w:r>
              <w:rPr>
                <w:rFonts w:cs="Arial"/>
                <w:sz w:val="20"/>
                <w:szCs w:val="20"/>
              </w:rPr>
              <w:t xml:space="preserve"> Duke of Edinburgh </w:t>
            </w:r>
            <w:r w:rsidR="006933CE">
              <w:rPr>
                <w:rFonts w:cs="Arial"/>
                <w:sz w:val="20"/>
                <w:szCs w:val="20"/>
              </w:rPr>
              <w:t xml:space="preserve">included in their curriculum offer. The </w:t>
            </w:r>
            <w:r w:rsidR="00246679">
              <w:rPr>
                <w:rFonts w:cs="Arial"/>
                <w:sz w:val="20"/>
                <w:szCs w:val="20"/>
              </w:rPr>
              <w:t xml:space="preserve">Duke of Edinburgh activities </w:t>
            </w:r>
            <w:r w:rsidR="006933CE">
              <w:rPr>
                <w:rFonts w:cs="Arial"/>
                <w:sz w:val="20"/>
                <w:szCs w:val="20"/>
              </w:rPr>
              <w:t>received positive feedback from pupils during the Ofsted Inspection in February 24 and also in the Inclu</w:t>
            </w:r>
            <w:r w:rsidR="0034080C">
              <w:rPr>
                <w:rFonts w:cs="Arial"/>
                <w:sz w:val="20"/>
                <w:szCs w:val="20"/>
              </w:rPr>
              <w:t>s</w:t>
            </w:r>
            <w:r w:rsidR="006933CE">
              <w:rPr>
                <w:rFonts w:cs="Arial"/>
                <w:sz w:val="20"/>
                <w:szCs w:val="20"/>
              </w:rPr>
              <w:t xml:space="preserve">ion Quality </w:t>
            </w:r>
            <w:r w:rsidR="0034080C">
              <w:rPr>
                <w:rFonts w:cs="Arial"/>
                <w:sz w:val="20"/>
                <w:szCs w:val="20"/>
              </w:rPr>
              <w:t>M</w:t>
            </w:r>
            <w:r w:rsidR="006933CE">
              <w:rPr>
                <w:rFonts w:cs="Arial"/>
                <w:sz w:val="20"/>
                <w:szCs w:val="20"/>
              </w:rPr>
              <w:t>ark</w:t>
            </w:r>
            <w:r w:rsidR="0034080C">
              <w:rPr>
                <w:rFonts w:cs="Arial"/>
                <w:sz w:val="20"/>
                <w:szCs w:val="20"/>
              </w:rPr>
              <w:t xml:space="preserve"> report in July 24.</w:t>
            </w:r>
            <w:r w:rsidR="005458AC">
              <w:rPr>
                <w:rFonts w:cs="Arial"/>
                <w:sz w:val="20"/>
                <w:szCs w:val="20"/>
              </w:rPr>
              <w:t xml:space="preserve"> These </w:t>
            </w:r>
            <w:r>
              <w:rPr>
                <w:rFonts w:cs="Arial"/>
                <w:sz w:val="20"/>
                <w:szCs w:val="20"/>
              </w:rPr>
              <w:t xml:space="preserve">sessions </w:t>
            </w:r>
            <w:r w:rsidR="001F3D89">
              <w:rPr>
                <w:rFonts w:cs="Arial"/>
                <w:sz w:val="20"/>
                <w:szCs w:val="20"/>
              </w:rPr>
              <w:t xml:space="preserve">further </w:t>
            </w:r>
            <w:r>
              <w:rPr>
                <w:rFonts w:cs="Arial"/>
                <w:sz w:val="20"/>
                <w:szCs w:val="20"/>
              </w:rPr>
              <w:t>increase</w:t>
            </w:r>
            <w:r w:rsidR="001F3D89">
              <w:rPr>
                <w:rFonts w:cs="Arial"/>
                <w:sz w:val="20"/>
                <w:szCs w:val="20"/>
              </w:rPr>
              <w:t>d</w:t>
            </w:r>
            <w:r>
              <w:rPr>
                <w:rFonts w:cs="Arial"/>
                <w:sz w:val="20"/>
                <w:szCs w:val="20"/>
              </w:rPr>
              <w:t xml:space="preserve"> </w:t>
            </w:r>
            <w:r w:rsidR="001F3D89">
              <w:rPr>
                <w:rFonts w:cs="Arial"/>
                <w:sz w:val="20"/>
                <w:szCs w:val="20"/>
              </w:rPr>
              <w:t>pupil</w:t>
            </w:r>
            <w:r>
              <w:rPr>
                <w:rFonts w:cs="Arial"/>
                <w:sz w:val="20"/>
                <w:szCs w:val="20"/>
              </w:rPr>
              <w:t xml:space="preserve"> physical activity </w:t>
            </w:r>
            <w:r w:rsidR="001F3D89">
              <w:rPr>
                <w:rFonts w:cs="Arial"/>
                <w:sz w:val="20"/>
                <w:szCs w:val="20"/>
              </w:rPr>
              <w:t xml:space="preserve">and therefore </w:t>
            </w:r>
            <w:r>
              <w:rPr>
                <w:rFonts w:cs="Arial"/>
                <w:sz w:val="20"/>
                <w:szCs w:val="20"/>
              </w:rPr>
              <w:t>compliment</w:t>
            </w:r>
            <w:r w:rsidR="001F3D89">
              <w:rPr>
                <w:rFonts w:cs="Arial"/>
                <w:sz w:val="20"/>
                <w:szCs w:val="20"/>
              </w:rPr>
              <w:t>ed</w:t>
            </w:r>
            <w:r>
              <w:rPr>
                <w:rFonts w:cs="Arial"/>
                <w:sz w:val="20"/>
                <w:szCs w:val="20"/>
              </w:rPr>
              <w:t xml:space="preserve"> our drive to improve wellbeing, improve behaviour and therefore have a positive impact on learning and outcomes. </w:t>
            </w:r>
          </w:p>
          <w:p w14:paraId="3DCCB265" w14:textId="77777777" w:rsidR="00521E65" w:rsidRDefault="00521E65" w:rsidP="002F76FE">
            <w:pPr>
              <w:spacing w:after="0"/>
              <w:jc w:val="both"/>
              <w:rPr>
                <w:rFonts w:cs="Arial"/>
                <w:sz w:val="20"/>
                <w:szCs w:val="20"/>
              </w:rPr>
            </w:pPr>
          </w:p>
          <w:p w14:paraId="4F3AEBF2" w14:textId="52A3F8BD" w:rsidR="00784993" w:rsidRPr="00ED57D9" w:rsidRDefault="00784993" w:rsidP="002F76FE">
            <w:pPr>
              <w:spacing w:after="0"/>
              <w:jc w:val="both"/>
              <w:rPr>
                <w:rFonts w:cs="Arial"/>
                <w:i/>
                <w:iCs/>
                <w:sz w:val="20"/>
                <w:szCs w:val="20"/>
              </w:rPr>
            </w:pPr>
            <w:r w:rsidRPr="00ED57D9">
              <w:rPr>
                <w:rFonts w:cs="Arial"/>
                <w:i/>
                <w:iCs/>
                <w:sz w:val="20"/>
                <w:szCs w:val="20"/>
              </w:rPr>
              <w:t xml:space="preserve">“Pupils appreciate the opportunities that they have to develop their interests and talents, such as the Duke of Edinburgh’s Award scheme and through valuable work experience opportunities.” Ofsted </w:t>
            </w:r>
            <w:r w:rsidR="00ED57D9" w:rsidRPr="00ED57D9">
              <w:rPr>
                <w:rFonts w:cs="Arial"/>
                <w:i/>
                <w:iCs/>
                <w:sz w:val="20"/>
                <w:szCs w:val="20"/>
              </w:rPr>
              <w:t>Feb 24</w:t>
            </w:r>
          </w:p>
          <w:p w14:paraId="0B4929F3" w14:textId="12E2A699" w:rsidR="00521E65" w:rsidRDefault="00784993" w:rsidP="002F76FE">
            <w:pPr>
              <w:spacing w:after="0"/>
              <w:jc w:val="both"/>
              <w:rPr>
                <w:rFonts w:cs="Arial"/>
                <w:sz w:val="20"/>
                <w:szCs w:val="20"/>
              </w:rPr>
            </w:pPr>
            <w:r>
              <w:rPr>
                <w:rFonts w:cs="Arial"/>
                <w:sz w:val="20"/>
                <w:szCs w:val="20"/>
              </w:rPr>
              <w:t xml:space="preserve"> </w:t>
            </w:r>
          </w:p>
          <w:p w14:paraId="3451DF57" w14:textId="77777777" w:rsidR="0013668D" w:rsidRDefault="0013668D" w:rsidP="002F76FE">
            <w:pPr>
              <w:spacing w:after="0"/>
              <w:jc w:val="both"/>
              <w:rPr>
                <w:rFonts w:cs="Arial"/>
                <w:sz w:val="20"/>
                <w:szCs w:val="20"/>
              </w:rPr>
            </w:pPr>
          </w:p>
          <w:p w14:paraId="7A611C77" w14:textId="77777777" w:rsidR="0013668D" w:rsidRDefault="0013668D" w:rsidP="002F76FE">
            <w:pPr>
              <w:spacing w:after="0"/>
              <w:jc w:val="both"/>
              <w:rPr>
                <w:rFonts w:cs="Arial"/>
                <w:sz w:val="20"/>
                <w:szCs w:val="20"/>
              </w:rPr>
            </w:pPr>
          </w:p>
          <w:p w14:paraId="7CC837D8" w14:textId="77777777" w:rsidR="004B0D7E" w:rsidRDefault="004B0D7E" w:rsidP="002F76FE">
            <w:pPr>
              <w:spacing w:after="0"/>
              <w:jc w:val="both"/>
              <w:rPr>
                <w:rFonts w:cs="Arial"/>
                <w:sz w:val="20"/>
                <w:szCs w:val="20"/>
              </w:rPr>
            </w:pPr>
          </w:p>
          <w:p w14:paraId="0A04E5FE" w14:textId="77777777" w:rsidR="004B0D7E" w:rsidRDefault="004B0D7E" w:rsidP="002F76FE">
            <w:pPr>
              <w:spacing w:after="0"/>
              <w:jc w:val="both"/>
              <w:rPr>
                <w:rFonts w:cs="Arial"/>
                <w:sz w:val="20"/>
                <w:szCs w:val="20"/>
              </w:rPr>
            </w:pPr>
          </w:p>
          <w:p w14:paraId="1D1593F3" w14:textId="54CA2253" w:rsidR="00E66558" w:rsidRDefault="00540B4F" w:rsidP="0090097C">
            <w:pPr>
              <w:spacing w:after="0"/>
              <w:jc w:val="both"/>
              <w:rPr>
                <w:rFonts w:cs="Arial"/>
                <w:sz w:val="20"/>
                <w:szCs w:val="20"/>
              </w:rPr>
            </w:pPr>
            <w:r>
              <w:rPr>
                <w:rFonts w:cs="Arial"/>
                <w:sz w:val="20"/>
                <w:szCs w:val="20"/>
              </w:rPr>
              <w:t>Attendance for the</w:t>
            </w:r>
            <w:r w:rsidR="00AC7E79">
              <w:rPr>
                <w:rFonts w:cs="Arial"/>
                <w:sz w:val="20"/>
                <w:szCs w:val="20"/>
              </w:rPr>
              <w:t xml:space="preserve"> academy was above that of the national average for AP academies and PRUs (</w:t>
            </w:r>
            <w:r w:rsidR="00ED59FD">
              <w:rPr>
                <w:rFonts w:cs="Arial"/>
                <w:sz w:val="20"/>
                <w:szCs w:val="20"/>
              </w:rPr>
              <w:t>50.6</w:t>
            </w:r>
            <w:r w:rsidR="00AC7E79">
              <w:rPr>
                <w:rFonts w:cs="Arial"/>
                <w:sz w:val="20"/>
                <w:szCs w:val="20"/>
              </w:rPr>
              <w:t>%)</w:t>
            </w:r>
            <w:r w:rsidR="002E7823">
              <w:rPr>
                <w:rFonts w:cs="Arial"/>
                <w:sz w:val="20"/>
                <w:szCs w:val="20"/>
              </w:rPr>
              <w:t>, V</w:t>
            </w:r>
            <w:r w:rsidR="001B1206">
              <w:rPr>
                <w:rFonts w:cs="Arial"/>
                <w:sz w:val="20"/>
                <w:szCs w:val="20"/>
              </w:rPr>
              <w:t>’</w:t>
            </w:r>
            <w:r w:rsidR="002E7823">
              <w:rPr>
                <w:rFonts w:cs="Arial"/>
                <w:sz w:val="20"/>
                <w:szCs w:val="20"/>
              </w:rPr>
              <w:t xml:space="preserve">s our </w:t>
            </w:r>
            <w:r w:rsidR="00774E29">
              <w:rPr>
                <w:rFonts w:cs="Arial"/>
                <w:sz w:val="20"/>
                <w:szCs w:val="20"/>
              </w:rPr>
              <w:t>54</w:t>
            </w:r>
            <w:r w:rsidR="002E7823">
              <w:rPr>
                <w:rFonts w:cs="Arial"/>
                <w:sz w:val="20"/>
                <w:szCs w:val="20"/>
              </w:rPr>
              <w:t>.</w:t>
            </w:r>
            <w:r w:rsidR="00774E29">
              <w:rPr>
                <w:rFonts w:cs="Arial"/>
                <w:sz w:val="20"/>
                <w:szCs w:val="20"/>
              </w:rPr>
              <w:t>4</w:t>
            </w:r>
            <w:r w:rsidR="002E7823">
              <w:rPr>
                <w:rFonts w:cs="Arial"/>
                <w:sz w:val="20"/>
                <w:szCs w:val="20"/>
              </w:rPr>
              <w:t xml:space="preserve">%. </w:t>
            </w:r>
            <w:r w:rsidR="0090097C">
              <w:rPr>
                <w:rFonts w:cs="Arial"/>
                <w:sz w:val="20"/>
                <w:szCs w:val="20"/>
              </w:rPr>
              <w:t xml:space="preserve">The average attendance for all year groups was </w:t>
            </w:r>
            <w:r w:rsidR="00583197">
              <w:rPr>
                <w:rFonts w:cs="Arial"/>
                <w:sz w:val="20"/>
                <w:szCs w:val="20"/>
              </w:rPr>
              <w:t>63.2%</w:t>
            </w:r>
            <w:r w:rsidR="0090097C">
              <w:rPr>
                <w:rFonts w:cs="Arial"/>
                <w:sz w:val="20"/>
                <w:szCs w:val="20"/>
              </w:rPr>
              <w:t>% (PP = 6</w:t>
            </w:r>
            <w:r w:rsidR="001439DB">
              <w:rPr>
                <w:rFonts w:cs="Arial"/>
                <w:sz w:val="20"/>
                <w:szCs w:val="20"/>
              </w:rPr>
              <w:t>2.3</w:t>
            </w:r>
            <w:r w:rsidR="0090097C">
              <w:rPr>
                <w:rFonts w:cs="Arial"/>
                <w:sz w:val="20"/>
                <w:szCs w:val="20"/>
              </w:rPr>
              <w:t xml:space="preserve">% on average compared to </w:t>
            </w:r>
            <w:r w:rsidR="001439DB">
              <w:rPr>
                <w:rFonts w:cs="Arial"/>
                <w:sz w:val="20"/>
                <w:szCs w:val="20"/>
              </w:rPr>
              <w:t>64.</w:t>
            </w:r>
            <w:r w:rsidR="00BA56E1">
              <w:rPr>
                <w:rFonts w:cs="Arial"/>
                <w:sz w:val="20"/>
                <w:szCs w:val="20"/>
              </w:rPr>
              <w:t>9% of non PP.</w:t>
            </w:r>
            <w:r w:rsidR="001863B2">
              <w:rPr>
                <w:rFonts w:cs="Arial"/>
                <w:sz w:val="20"/>
                <w:szCs w:val="20"/>
              </w:rPr>
              <w:t xml:space="preserve"> </w:t>
            </w:r>
            <w:r w:rsidR="001439DB">
              <w:rPr>
                <w:rFonts w:cs="Arial"/>
                <w:sz w:val="20"/>
                <w:szCs w:val="20"/>
              </w:rPr>
              <w:t xml:space="preserve">The gap between these groups has significantly decreased over the past </w:t>
            </w:r>
            <w:r w:rsidR="0049729C">
              <w:rPr>
                <w:rFonts w:cs="Arial"/>
                <w:sz w:val="20"/>
                <w:szCs w:val="20"/>
              </w:rPr>
              <w:t xml:space="preserve">3 years. </w:t>
            </w:r>
            <w:r w:rsidR="001863B2">
              <w:rPr>
                <w:rFonts w:cs="Arial"/>
                <w:sz w:val="20"/>
                <w:szCs w:val="20"/>
              </w:rPr>
              <w:t>We will further utilise the PP funding for 2</w:t>
            </w:r>
            <w:r w:rsidR="0049729C">
              <w:rPr>
                <w:rFonts w:cs="Arial"/>
                <w:sz w:val="20"/>
                <w:szCs w:val="20"/>
              </w:rPr>
              <w:t>4</w:t>
            </w:r>
            <w:r w:rsidR="001863B2">
              <w:rPr>
                <w:rFonts w:cs="Arial"/>
                <w:sz w:val="20"/>
                <w:szCs w:val="20"/>
              </w:rPr>
              <w:t>-2</w:t>
            </w:r>
            <w:r w:rsidR="0049729C">
              <w:rPr>
                <w:rFonts w:cs="Arial"/>
                <w:sz w:val="20"/>
                <w:szCs w:val="20"/>
              </w:rPr>
              <w:t>5</w:t>
            </w:r>
            <w:r w:rsidR="001863B2">
              <w:rPr>
                <w:rFonts w:cs="Arial"/>
                <w:sz w:val="20"/>
                <w:szCs w:val="20"/>
              </w:rPr>
              <w:t xml:space="preserve"> </w:t>
            </w:r>
            <w:r w:rsidR="00E754ED">
              <w:rPr>
                <w:rFonts w:cs="Arial"/>
                <w:sz w:val="20"/>
                <w:szCs w:val="20"/>
              </w:rPr>
              <w:t xml:space="preserve">to </w:t>
            </w:r>
            <w:r w:rsidR="0021105A">
              <w:rPr>
                <w:rFonts w:cs="Arial"/>
                <w:sz w:val="20"/>
                <w:szCs w:val="20"/>
              </w:rPr>
              <w:t>focus on improving attendance.</w:t>
            </w:r>
            <w:r w:rsidR="001863B2">
              <w:rPr>
                <w:rFonts w:cs="Arial"/>
                <w:sz w:val="20"/>
                <w:szCs w:val="20"/>
              </w:rPr>
              <w:t xml:space="preserve"> </w:t>
            </w:r>
          </w:p>
          <w:p w14:paraId="4113E6BB" w14:textId="1A99B387" w:rsidR="00B65DA6" w:rsidRDefault="00B65DA6" w:rsidP="0090097C">
            <w:pPr>
              <w:spacing w:after="0"/>
              <w:jc w:val="both"/>
              <w:rPr>
                <w:rFonts w:cs="Arial"/>
                <w:sz w:val="20"/>
                <w:szCs w:val="20"/>
              </w:rPr>
            </w:pPr>
            <w:r>
              <w:rPr>
                <w:rFonts w:cs="Arial"/>
                <w:sz w:val="20"/>
                <w:szCs w:val="20"/>
              </w:rPr>
              <w:t xml:space="preserve">LAC pupils had on average an </w:t>
            </w:r>
            <w:r w:rsidR="00A9300A">
              <w:rPr>
                <w:rFonts w:cs="Arial"/>
                <w:sz w:val="20"/>
                <w:szCs w:val="20"/>
              </w:rPr>
              <w:t>4</w:t>
            </w:r>
            <w:r>
              <w:rPr>
                <w:rFonts w:cs="Arial"/>
                <w:sz w:val="20"/>
                <w:szCs w:val="20"/>
              </w:rPr>
              <w:t>% higher attendance than non LAC pupils.</w:t>
            </w:r>
            <w:r w:rsidR="00F93CFF">
              <w:rPr>
                <w:rFonts w:cs="Arial"/>
                <w:sz w:val="20"/>
                <w:szCs w:val="20"/>
              </w:rPr>
              <w:t xml:space="preserve"> </w:t>
            </w:r>
          </w:p>
          <w:p w14:paraId="41F7E439" w14:textId="77777777" w:rsidR="00A9300A" w:rsidRDefault="00A9300A" w:rsidP="0090097C">
            <w:pPr>
              <w:spacing w:after="0"/>
              <w:jc w:val="both"/>
              <w:rPr>
                <w:rFonts w:cs="Arial"/>
                <w:sz w:val="20"/>
                <w:szCs w:val="20"/>
              </w:rPr>
            </w:pPr>
          </w:p>
          <w:p w14:paraId="07D51A22" w14:textId="6DA78654" w:rsidR="00A9300A" w:rsidRDefault="00A9300A" w:rsidP="0090097C">
            <w:pPr>
              <w:spacing w:after="0"/>
              <w:jc w:val="both"/>
              <w:rPr>
                <w:rFonts w:cs="Arial"/>
                <w:sz w:val="20"/>
                <w:szCs w:val="20"/>
              </w:rPr>
            </w:pPr>
            <w:r>
              <w:rPr>
                <w:rFonts w:cs="Arial"/>
                <w:sz w:val="20"/>
                <w:szCs w:val="20"/>
              </w:rPr>
              <w:t xml:space="preserve">70% of PP pupils improved their attendance </w:t>
            </w:r>
            <w:r w:rsidR="008E0021">
              <w:rPr>
                <w:rFonts w:cs="Arial"/>
                <w:sz w:val="20"/>
                <w:szCs w:val="20"/>
              </w:rPr>
              <w:t>over the year from their baseline compared to 60% of non PP pupils.</w:t>
            </w:r>
          </w:p>
          <w:p w14:paraId="7C16C9F4" w14:textId="77777777" w:rsidR="001613EB" w:rsidRDefault="001613EB" w:rsidP="0090097C">
            <w:pPr>
              <w:spacing w:after="0"/>
              <w:jc w:val="both"/>
              <w:rPr>
                <w:rFonts w:cs="Arial"/>
                <w:sz w:val="20"/>
                <w:szCs w:val="20"/>
              </w:rPr>
            </w:pPr>
          </w:p>
          <w:tbl>
            <w:tblPr>
              <w:tblW w:w="0" w:type="auto"/>
              <w:tblLayout w:type="fixed"/>
              <w:tblLook w:val="04A0" w:firstRow="1" w:lastRow="0" w:firstColumn="1" w:lastColumn="0" w:noHBand="0" w:noVBand="1"/>
            </w:tblPr>
            <w:tblGrid>
              <w:gridCol w:w="877"/>
              <w:gridCol w:w="644"/>
              <w:gridCol w:w="723"/>
              <w:gridCol w:w="737"/>
              <w:gridCol w:w="723"/>
              <w:gridCol w:w="722"/>
              <w:gridCol w:w="722"/>
              <w:gridCol w:w="722"/>
              <w:gridCol w:w="722"/>
              <w:gridCol w:w="722"/>
              <w:gridCol w:w="722"/>
              <w:gridCol w:w="722"/>
              <w:gridCol w:w="828"/>
              <w:gridCol w:w="839"/>
            </w:tblGrid>
            <w:tr w:rsidR="001613EB" w:rsidRPr="001613EB" w14:paraId="5ED4D489" w14:textId="77777777" w:rsidTr="003C651D">
              <w:trPr>
                <w:trHeight w:val="312"/>
              </w:trPr>
              <w:tc>
                <w:tcPr>
                  <w:tcW w:w="10425" w:type="dxa"/>
                  <w:gridSpan w:val="14"/>
                  <w:tcBorders>
                    <w:top w:val="single" w:sz="4" w:space="0" w:color="000000"/>
                    <w:left w:val="single" w:sz="4" w:space="0" w:color="000000"/>
                    <w:bottom w:val="single" w:sz="4" w:space="0" w:color="000000"/>
                    <w:right w:val="single" w:sz="4" w:space="0" w:color="000000"/>
                  </w:tcBorders>
                  <w:shd w:val="clear" w:color="000000" w:fill="FFC000"/>
                  <w:noWrap/>
                  <w:vAlign w:val="center"/>
                  <w:hideMark/>
                </w:tcPr>
                <w:p w14:paraId="4FF75716" w14:textId="77777777" w:rsidR="001613EB" w:rsidRPr="001613EB" w:rsidRDefault="001613EB" w:rsidP="001613EB">
                  <w:pPr>
                    <w:suppressAutoHyphens w:val="0"/>
                    <w:autoSpaceDN/>
                    <w:spacing w:after="0" w:line="240" w:lineRule="auto"/>
                    <w:jc w:val="center"/>
                    <w:rPr>
                      <w:rFonts w:ascii="Aptos Narrow" w:hAnsi="Aptos Narrow"/>
                      <w:b/>
                      <w:bCs/>
                      <w:color w:val="auto"/>
                    </w:rPr>
                  </w:pPr>
                  <w:r w:rsidRPr="001613EB">
                    <w:rPr>
                      <w:rFonts w:ascii="Aptos Narrow" w:hAnsi="Aptos Narrow"/>
                      <w:b/>
                      <w:bCs/>
                      <w:color w:val="auto"/>
                    </w:rPr>
                    <w:lastRenderedPageBreak/>
                    <w:t xml:space="preserve">21-22 Vulnerable Group Differential Comparison  </w:t>
                  </w:r>
                </w:p>
              </w:tc>
            </w:tr>
            <w:tr w:rsidR="001613EB" w:rsidRPr="001613EB" w14:paraId="071822C9" w14:textId="77777777" w:rsidTr="003C651D">
              <w:trPr>
                <w:trHeight w:val="552"/>
              </w:trPr>
              <w:tc>
                <w:tcPr>
                  <w:tcW w:w="877" w:type="dxa"/>
                  <w:tcBorders>
                    <w:top w:val="nil"/>
                    <w:left w:val="single" w:sz="4" w:space="0" w:color="000000"/>
                    <w:bottom w:val="single" w:sz="4" w:space="0" w:color="000000"/>
                    <w:right w:val="single" w:sz="4" w:space="0" w:color="000000"/>
                  </w:tcBorders>
                  <w:shd w:val="clear" w:color="auto" w:fill="auto"/>
                  <w:vAlign w:val="center"/>
                  <w:hideMark/>
                </w:tcPr>
                <w:p w14:paraId="25EA7B0A"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 </w:t>
                  </w:r>
                </w:p>
              </w:tc>
              <w:tc>
                <w:tcPr>
                  <w:tcW w:w="644" w:type="dxa"/>
                  <w:tcBorders>
                    <w:top w:val="nil"/>
                    <w:left w:val="nil"/>
                    <w:bottom w:val="single" w:sz="4" w:space="0" w:color="000000"/>
                    <w:right w:val="single" w:sz="4" w:space="0" w:color="000000"/>
                  </w:tcBorders>
                  <w:shd w:val="clear" w:color="auto" w:fill="auto"/>
                  <w:vAlign w:val="center"/>
                  <w:hideMark/>
                </w:tcPr>
                <w:p w14:paraId="2F7EFE5C"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 </w:t>
                  </w:r>
                </w:p>
              </w:tc>
              <w:tc>
                <w:tcPr>
                  <w:tcW w:w="723" w:type="dxa"/>
                  <w:tcBorders>
                    <w:top w:val="nil"/>
                    <w:left w:val="nil"/>
                    <w:bottom w:val="single" w:sz="4" w:space="0" w:color="000000"/>
                    <w:right w:val="single" w:sz="4" w:space="0" w:color="000000"/>
                  </w:tcBorders>
                  <w:shd w:val="clear" w:color="auto" w:fill="auto"/>
                  <w:vAlign w:val="center"/>
                  <w:hideMark/>
                </w:tcPr>
                <w:p w14:paraId="35F0CD17"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LAC</w:t>
                  </w:r>
                </w:p>
              </w:tc>
              <w:tc>
                <w:tcPr>
                  <w:tcW w:w="737" w:type="dxa"/>
                  <w:tcBorders>
                    <w:top w:val="nil"/>
                    <w:left w:val="nil"/>
                    <w:bottom w:val="single" w:sz="4" w:space="0" w:color="000000"/>
                    <w:right w:val="single" w:sz="4" w:space="0" w:color="000000"/>
                  </w:tcBorders>
                  <w:shd w:val="clear" w:color="auto" w:fill="auto"/>
                  <w:vAlign w:val="center"/>
                  <w:hideMark/>
                </w:tcPr>
                <w:p w14:paraId="71F8B1A3"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Non LAC</w:t>
                  </w:r>
                </w:p>
              </w:tc>
              <w:tc>
                <w:tcPr>
                  <w:tcW w:w="723" w:type="dxa"/>
                  <w:tcBorders>
                    <w:top w:val="nil"/>
                    <w:left w:val="nil"/>
                    <w:bottom w:val="single" w:sz="4" w:space="0" w:color="000000"/>
                    <w:right w:val="single" w:sz="4" w:space="0" w:color="000000"/>
                  </w:tcBorders>
                  <w:shd w:val="clear" w:color="auto" w:fill="auto"/>
                  <w:vAlign w:val="center"/>
                  <w:hideMark/>
                </w:tcPr>
                <w:p w14:paraId="6CC3A296"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FSM</w:t>
                  </w:r>
                </w:p>
              </w:tc>
              <w:tc>
                <w:tcPr>
                  <w:tcW w:w="722" w:type="dxa"/>
                  <w:tcBorders>
                    <w:top w:val="nil"/>
                    <w:left w:val="nil"/>
                    <w:bottom w:val="single" w:sz="4" w:space="0" w:color="000000"/>
                    <w:right w:val="single" w:sz="4" w:space="0" w:color="000000"/>
                  </w:tcBorders>
                  <w:shd w:val="clear" w:color="auto" w:fill="auto"/>
                  <w:vAlign w:val="center"/>
                  <w:hideMark/>
                </w:tcPr>
                <w:p w14:paraId="284155BF"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Non FSM</w:t>
                  </w:r>
                </w:p>
              </w:tc>
              <w:tc>
                <w:tcPr>
                  <w:tcW w:w="722" w:type="dxa"/>
                  <w:tcBorders>
                    <w:top w:val="nil"/>
                    <w:left w:val="nil"/>
                    <w:bottom w:val="single" w:sz="4" w:space="0" w:color="000000"/>
                    <w:right w:val="single" w:sz="4" w:space="0" w:color="000000"/>
                  </w:tcBorders>
                  <w:shd w:val="clear" w:color="auto" w:fill="auto"/>
                  <w:vAlign w:val="center"/>
                  <w:hideMark/>
                </w:tcPr>
                <w:p w14:paraId="6D834099"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Male</w:t>
                  </w:r>
                </w:p>
              </w:tc>
              <w:tc>
                <w:tcPr>
                  <w:tcW w:w="722" w:type="dxa"/>
                  <w:tcBorders>
                    <w:top w:val="nil"/>
                    <w:left w:val="nil"/>
                    <w:bottom w:val="single" w:sz="4" w:space="0" w:color="000000"/>
                    <w:right w:val="single" w:sz="4" w:space="0" w:color="000000"/>
                  </w:tcBorders>
                  <w:shd w:val="clear" w:color="auto" w:fill="auto"/>
                  <w:vAlign w:val="center"/>
                  <w:hideMark/>
                </w:tcPr>
                <w:p w14:paraId="5F5220F8"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Female</w:t>
                  </w:r>
                </w:p>
              </w:tc>
              <w:tc>
                <w:tcPr>
                  <w:tcW w:w="722" w:type="dxa"/>
                  <w:tcBorders>
                    <w:top w:val="nil"/>
                    <w:left w:val="nil"/>
                    <w:bottom w:val="single" w:sz="4" w:space="0" w:color="000000"/>
                    <w:right w:val="single" w:sz="4" w:space="0" w:color="000000"/>
                  </w:tcBorders>
                  <w:shd w:val="clear" w:color="auto" w:fill="auto"/>
                  <w:vAlign w:val="center"/>
                  <w:hideMark/>
                </w:tcPr>
                <w:p w14:paraId="6CC7BFCE"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EHCP</w:t>
                  </w:r>
                </w:p>
              </w:tc>
              <w:tc>
                <w:tcPr>
                  <w:tcW w:w="722" w:type="dxa"/>
                  <w:tcBorders>
                    <w:top w:val="nil"/>
                    <w:left w:val="nil"/>
                    <w:bottom w:val="single" w:sz="4" w:space="0" w:color="000000"/>
                    <w:right w:val="single" w:sz="4" w:space="0" w:color="000000"/>
                  </w:tcBorders>
                  <w:shd w:val="clear" w:color="auto" w:fill="auto"/>
                  <w:vAlign w:val="center"/>
                  <w:hideMark/>
                </w:tcPr>
                <w:p w14:paraId="46162963"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Non EHCP</w:t>
                  </w:r>
                </w:p>
              </w:tc>
              <w:tc>
                <w:tcPr>
                  <w:tcW w:w="722" w:type="dxa"/>
                  <w:tcBorders>
                    <w:top w:val="nil"/>
                    <w:left w:val="nil"/>
                    <w:bottom w:val="single" w:sz="4" w:space="0" w:color="000000"/>
                    <w:right w:val="single" w:sz="4" w:space="0" w:color="000000"/>
                  </w:tcBorders>
                  <w:shd w:val="clear" w:color="auto" w:fill="auto"/>
                  <w:vAlign w:val="center"/>
                  <w:hideMark/>
                </w:tcPr>
                <w:p w14:paraId="5B3E9600"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WBRI</w:t>
                  </w:r>
                </w:p>
              </w:tc>
              <w:tc>
                <w:tcPr>
                  <w:tcW w:w="722" w:type="dxa"/>
                  <w:tcBorders>
                    <w:top w:val="nil"/>
                    <w:left w:val="nil"/>
                    <w:bottom w:val="single" w:sz="4" w:space="0" w:color="000000"/>
                    <w:right w:val="single" w:sz="4" w:space="0" w:color="000000"/>
                  </w:tcBorders>
                  <w:shd w:val="clear" w:color="auto" w:fill="auto"/>
                  <w:vAlign w:val="center"/>
                  <w:hideMark/>
                </w:tcPr>
                <w:p w14:paraId="0B0D7271"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BAME</w:t>
                  </w:r>
                </w:p>
              </w:tc>
              <w:tc>
                <w:tcPr>
                  <w:tcW w:w="828" w:type="dxa"/>
                  <w:tcBorders>
                    <w:top w:val="nil"/>
                    <w:left w:val="nil"/>
                    <w:bottom w:val="single" w:sz="4" w:space="0" w:color="000000"/>
                    <w:right w:val="single" w:sz="4" w:space="0" w:color="000000"/>
                  </w:tcBorders>
                  <w:shd w:val="clear" w:color="auto" w:fill="auto"/>
                  <w:vAlign w:val="center"/>
                  <w:hideMark/>
                </w:tcPr>
                <w:p w14:paraId="1DEC16DE" w14:textId="5D198578"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P</w:t>
                  </w:r>
                  <w:r>
                    <w:rPr>
                      <w:rFonts w:ascii="Aptos Narrow" w:hAnsi="Aptos Narrow"/>
                      <w:b/>
                      <w:bCs/>
                      <w:color w:val="auto"/>
                      <w:sz w:val="20"/>
                      <w:szCs w:val="20"/>
                    </w:rPr>
                    <w:t>p</w:t>
                  </w:r>
                </w:p>
              </w:tc>
              <w:tc>
                <w:tcPr>
                  <w:tcW w:w="839" w:type="dxa"/>
                  <w:tcBorders>
                    <w:top w:val="nil"/>
                    <w:left w:val="nil"/>
                    <w:bottom w:val="single" w:sz="4" w:space="0" w:color="000000"/>
                    <w:right w:val="single" w:sz="4" w:space="0" w:color="000000"/>
                  </w:tcBorders>
                  <w:shd w:val="clear" w:color="auto" w:fill="auto"/>
                  <w:vAlign w:val="center"/>
                  <w:hideMark/>
                </w:tcPr>
                <w:p w14:paraId="053616DF" w14:textId="365E75BA"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Non P</w:t>
                  </w:r>
                  <w:r>
                    <w:rPr>
                      <w:rFonts w:ascii="Aptos Narrow" w:hAnsi="Aptos Narrow"/>
                      <w:b/>
                      <w:bCs/>
                      <w:color w:val="auto"/>
                      <w:sz w:val="20"/>
                      <w:szCs w:val="20"/>
                    </w:rPr>
                    <w:t>P</w:t>
                  </w:r>
                </w:p>
              </w:tc>
            </w:tr>
            <w:tr w:rsidR="001613EB" w:rsidRPr="001613EB" w14:paraId="73E906C9" w14:textId="77777777" w:rsidTr="003C651D">
              <w:trPr>
                <w:trHeight w:val="828"/>
              </w:trPr>
              <w:tc>
                <w:tcPr>
                  <w:tcW w:w="877" w:type="dxa"/>
                  <w:tcBorders>
                    <w:top w:val="nil"/>
                    <w:left w:val="nil"/>
                    <w:bottom w:val="single" w:sz="4" w:space="0" w:color="000000"/>
                    <w:right w:val="single" w:sz="4" w:space="0" w:color="000000"/>
                  </w:tcBorders>
                  <w:shd w:val="clear" w:color="000000" w:fill="FFFFFF"/>
                  <w:vAlign w:val="center"/>
                  <w:hideMark/>
                </w:tcPr>
                <w:p w14:paraId="43FB2E38" w14:textId="77777777" w:rsidR="001613EB" w:rsidRPr="001613EB" w:rsidRDefault="001613EB" w:rsidP="001613EB">
                  <w:pPr>
                    <w:suppressAutoHyphens w:val="0"/>
                    <w:autoSpaceDN/>
                    <w:spacing w:after="0" w:line="240" w:lineRule="auto"/>
                    <w:jc w:val="right"/>
                    <w:rPr>
                      <w:rFonts w:ascii="Aptos Narrow" w:hAnsi="Aptos Narrow"/>
                      <w:color w:val="auto"/>
                      <w:sz w:val="20"/>
                      <w:szCs w:val="20"/>
                    </w:rPr>
                  </w:pPr>
                  <w:r w:rsidRPr="001613EB">
                    <w:rPr>
                      <w:rFonts w:ascii="Aptos Narrow" w:hAnsi="Aptos Narrow"/>
                      <w:color w:val="auto"/>
                      <w:sz w:val="20"/>
                      <w:szCs w:val="20"/>
                    </w:rPr>
                    <w:t>Average attendance %</w:t>
                  </w:r>
                </w:p>
              </w:tc>
              <w:tc>
                <w:tcPr>
                  <w:tcW w:w="644" w:type="dxa"/>
                  <w:tcBorders>
                    <w:top w:val="nil"/>
                    <w:left w:val="nil"/>
                    <w:bottom w:val="single" w:sz="4" w:space="0" w:color="000000"/>
                    <w:right w:val="single" w:sz="4" w:space="0" w:color="000000"/>
                  </w:tcBorders>
                  <w:shd w:val="clear" w:color="000000" w:fill="FFFFFF"/>
                  <w:vAlign w:val="center"/>
                  <w:hideMark/>
                </w:tcPr>
                <w:p w14:paraId="1628F2D6"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60.0%</w:t>
                  </w:r>
                </w:p>
              </w:tc>
              <w:tc>
                <w:tcPr>
                  <w:tcW w:w="723" w:type="dxa"/>
                  <w:tcBorders>
                    <w:top w:val="nil"/>
                    <w:left w:val="nil"/>
                    <w:bottom w:val="single" w:sz="4" w:space="0" w:color="000000"/>
                    <w:right w:val="single" w:sz="4" w:space="0" w:color="000000"/>
                  </w:tcBorders>
                  <w:shd w:val="clear" w:color="000000" w:fill="FFFFFF"/>
                  <w:vAlign w:val="center"/>
                  <w:hideMark/>
                </w:tcPr>
                <w:p w14:paraId="3BF8C313"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42.9%</w:t>
                  </w:r>
                </w:p>
              </w:tc>
              <w:tc>
                <w:tcPr>
                  <w:tcW w:w="737" w:type="dxa"/>
                  <w:tcBorders>
                    <w:top w:val="nil"/>
                    <w:left w:val="nil"/>
                    <w:bottom w:val="single" w:sz="4" w:space="0" w:color="000000"/>
                    <w:right w:val="single" w:sz="4" w:space="0" w:color="000000"/>
                  </w:tcBorders>
                  <w:shd w:val="clear" w:color="000000" w:fill="FFFFFF"/>
                  <w:vAlign w:val="center"/>
                  <w:hideMark/>
                </w:tcPr>
                <w:p w14:paraId="516086BE"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60.8%</w:t>
                  </w:r>
                </w:p>
              </w:tc>
              <w:tc>
                <w:tcPr>
                  <w:tcW w:w="723" w:type="dxa"/>
                  <w:tcBorders>
                    <w:top w:val="nil"/>
                    <w:left w:val="nil"/>
                    <w:bottom w:val="single" w:sz="4" w:space="0" w:color="000000"/>
                    <w:right w:val="single" w:sz="4" w:space="0" w:color="000000"/>
                  </w:tcBorders>
                  <w:shd w:val="clear" w:color="000000" w:fill="FFFFFF"/>
                  <w:vAlign w:val="center"/>
                  <w:hideMark/>
                </w:tcPr>
                <w:p w14:paraId="7F1E14DD"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56.3%</w:t>
                  </w:r>
                </w:p>
              </w:tc>
              <w:tc>
                <w:tcPr>
                  <w:tcW w:w="722" w:type="dxa"/>
                  <w:tcBorders>
                    <w:top w:val="nil"/>
                    <w:left w:val="nil"/>
                    <w:bottom w:val="single" w:sz="4" w:space="0" w:color="000000"/>
                    <w:right w:val="single" w:sz="4" w:space="0" w:color="000000"/>
                  </w:tcBorders>
                  <w:shd w:val="clear" w:color="000000" w:fill="FFFFFF"/>
                  <w:vAlign w:val="center"/>
                  <w:hideMark/>
                </w:tcPr>
                <w:p w14:paraId="40136D6D"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65.3%</w:t>
                  </w:r>
                </w:p>
              </w:tc>
              <w:tc>
                <w:tcPr>
                  <w:tcW w:w="722" w:type="dxa"/>
                  <w:tcBorders>
                    <w:top w:val="nil"/>
                    <w:left w:val="nil"/>
                    <w:bottom w:val="single" w:sz="4" w:space="0" w:color="000000"/>
                    <w:right w:val="single" w:sz="4" w:space="0" w:color="000000"/>
                  </w:tcBorders>
                  <w:shd w:val="clear" w:color="000000" w:fill="FFFFFF"/>
                  <w:vAlign w:val="center"/>
                  <w:hideMark/>
                </w:tcPr>
                <w:p w14:paraId="4459D447"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61.8%</w:t>
                  </w:r>
                </w:p>
              </w:tc>
              <w:tc>
                <w:tcPr>
                  <w:tcW w:w="722" w:type="dxa"/>
                  <w:tcBorders>
                    <w:top w:val="nil"/>
                    <w:left w:val="nil"/>
                    <w:bottom w:val="single" w:sz="4" w:space="0" w:color="000000"/>
                    <w:right w:val="single" w:sz="4" w:space="0" w:color="000000"/>
                  </w:tcBorders>
                  <w:shd w:val="clear" w:color="000000" w:fill="FFFFFF"/>
                  <w:vAlign w:val="center"/>
                  <w:hideMark/>
                </w:tcPr>
                <w:p w14:paraId="45316DED"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55.6%</w:t>
                  </w:r>
                </w:p>
              </w:tc>
              <w:tc>
                <w:tcPr>
                  <w:tcW w:w="722" w:type="dxa"/>
                  <w:tcBorders>
                    <w:top w:val="nil"/>
                    <w:left w:val="nil"/>
                    <w:bottom w:val="single" w:sz="4" w:space="0" w:color="000000"/>
                    <w:right w:val="single" w:sz="4" w:space="0" w:color="000000"/>
                  </w:tcBorders>
                  <w:shd w:val="clear" w:color="000000" w:fill="FFFFFF"/>
                  <w:vAlign w:val="center"/>
                  <w:hideMark/>
                </w:tcPr>
                <w:p w14:paraId="1452F78A"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72.5%</w:t>
                  </w:r>
                </w:p>
              </w:tc>
              <w:tc>
                <w:tcPr>
                  <w:tcW w:w="722" w:type="dxa"/>
                  <w:tcBorders>
                    <w:top w:val="nil"/>
                    <w:left w:val="nil"/>
                    <w:bottom w:val="single" w:sz="4" w:space="0" w:color="000000"/>
                    <w:right w:val="single" w:sz="4" w:space="0" w:color="000000"/>
                  </w:tcBorders>
                  <w:shd w:val="clear" w:color="000000" w:fill="FFFFFF"/>
                  <w:vAlign w:val="center"/>
                  <w:hideMark/>
                </w:tcPr>
                <w:p w14:paraId="4DEF25D3"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58.9%</w:t>
                  </w:r>
                </w:p>
              </w:tc>
              <w:tc>
                <w:tcPr>
                  <w:tcW w:w="722" w:type="dxa"/>
                  <w:tcBorders>
                    <w:top w:val="nil"/>
                    <w:left w:val="nil"/>
                    <w:bottom w:val="single" w:sz="4" w:space="0" w:color="000000"/>
                    <w:right w:val="single" w:sz="4" w:space="0" w:color="000000"/>
                  </w:tcBorders>
                  <w:shd w:val="clear" w:color="000000" w:fill="FFFFFF"/>
                  <w:vAlign w:val="center"/>
                  <w:hideMark/>
                </w:tcPr>
                <w:p w14:paraId="6A8AEE6F"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60.2%</w:t>
                  </w:r>
                </w:p>
              </w:tc>
              <w:tc>
                <w:tcPr>
                  <w:tcW w:w="722" w:type="dxa"/>
                  <w:tcBorders>
                    <w:top w:val="nil"/>
                    <w:left w:val="nil"/>
                    <w:bottom w:val="single" w:sz="4" w:space="0" w:color="000000"/>
                    <w:right w:val="single" w:sz="4" w:space="0" w:color="000000"/>
                  </w:tcBorders>
                  <w:shd w:val="clear" w:color="000000" w:fill="FFFFFF"/>
                  <w:vAlign w:val="center"/>
                  <w:hideMark/>
                </w:tcPr>
                <w:p w14:paraId="6EEA0FE8"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55.9%</w:t>
                  </w:r>
                </w:p>
              </w:tc>
              <w:tc>
                <w:tcPr>
                  <w:tcW w:w="828" w:type="dxa"/>
                  <w:tcBorders>
                    <w:top w:val="nil"/>
                    <w:left w:val="nil"/>
                    <w:bottom w:val="single" w:sz="4" w:space="0" w:color="000000"/>
                    <w:right w:val="single" w:sz="4" w:space="0" w:color="000000"/>
                  </w:tcBorders>
                  <w:shd w:val="clear" w:color="000000" w:fill="FFFFFF"/>
                  <w:vAlign w:val="center"/>
                  <w:hideMark/>
                </w:tcPr>
                <w:p w14:paraId="24713397"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56.3%</w:t>
                  </w:r>
                </w:p>
              </w:tc>
              <w:tc>
                <w:tcPr>
                  <w:tcW w:w="839" w:type="dxa"/>
                  <w:tcBorders>
                    <w:top w:val="nil"/>
                    <w:left w:val="nil"/>
                    <w:bottom w:val="single" w:sz="4" w:space="0" w:color="000000"/>
                    <w:right w:val="single" w:sz="4" w:space="0" w:color="000000"/>
                  </w:tcBorders>
                  <w:shd w:val="clear" w:color="000000" w:fill="FFFFFF"/>
                  <w:vAlign w:val="center"/>
                  <w:hideMark/>
                </w:tcPr>
                <w:p w14:paraId="25D4E885"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65.3%</w:t>
                  </w:r>
                </w:p>
              </w:tc>
            </w:tr>
            <w:tr w:rsidR="001613EB" w:rsidRPr="001613EB" w14:paraId="2909D6B9" w14:textId="77777777" w:rsidTr="003C651D">
              <w:trPr>
                <w:trHeight w:val="1380"/>
              </w:trPr>
              <w:tc>
                <w:tcPr>
                  <w:tcW w:w="877" w:type="dxa"/>
                  <w:tcBorders>
                    <w:top w:val="nil"/>
                    <w:left w:val="nil"/>
                    <w:bottom w:val="single" w:sz="4" w:space="0" w:color="auto"/>
                    <w:right w:val="single" w:sz="4" w:space="0" w:color="auto"/>
                  </w:tcBorders>
                  <w:shd w:val="clear" w:color="auto" w:fill="auto"/>
                  <w:vAlign w:val="center"/>
                  <w:hideMark/>
                </w:tcPr>
                <w:p w14:paraId="4DB6505E" w14:textId="77777777" w:rsidR="001613EB" w:rsidRPr="001613EB" w:rsidRDefault="001613EB" w:rsidP="001613EB">
                  <w:pPr>
                    <w:suppressAutoHyphens w:val="0"/>
                    <w:autoSpaceDN/>
                    <w:spacing w:after="0" w:line="240" w:lineRule="auto"/>
                    <w:jc w:val="right"/>
                    <w:rPr>
                      <w:rFonts w:ascii="Aptos Narrow" w:hAnsi="Aptos Narrow"/>
                      <w:color w:val="auto"/>
                      <w:sz w:val="20"/>
                      <w:szCs w:val="20"/>
                    </w:rPr>
                  </w:pPr>
                  <w:r w:rsidRPr="001613EB">
                    <w:rPr>
                      <w:rFonts w:ascii="Aptos Narrow" w:hAnsi="Aptos Narrow"/>
                      <w:color w:val="auto"/>
                      <w:sz w:val="20"/>
                      <w:szCs w:val="20"/>
                    </w:rPr>
                    <w:t>Differential % between vulnerable groups</w:t>
                  </w:r>
                </w:p>
              </w:tc>
              <w:tc>
                <w:tcPr>
                  <w:tcW w:w="644" w:type="dxa"/>
                  <w:tcBorders>
                    <w:top w:val="nil"/>
                    <w:left w:val="nil"/>
                    <w:bottom w:val="single" w:sz="4" w:space="0" w:color="auto"/>
                    <w:right w:val="single" w:sz="4" w:space="0" w:color="auto"/>
                  </w:tcBorders>
                  <w:shd w:val="clear" w:color="auto" w:fill="auto"/>
                  <w:noWrap/>
                  <w:vAlign w:val="bottom"/>
                  <w:hideMark/>
                </w:tcPr>
                <w:p w14:paraId="66361005" w14:textId="77777777"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p>
              </w:tc>
              <w:tc>
                <w:tcPr>
                  <w:tcW w:w="723" w:type="dxa"/>
                  <w:tcBorders>
                    <w:top w:val="nil"/>
                    <w:left w:val="nil"/>
                    <w:bottom w:val="single" w:sz="4" w:space="0" w:color="auto"/>
                    <w:right w:val="single" w:sz="4" w:space="0" w:color="auto"/>
                  </w:tcBorders>
                  <w:shd w:val="clear" w:color="000000" w:fill="FF0000"/>
                  <w:noWrap/>
                  <w:vAlign w:val="bottom"/>
                  <w:hideMark/>
                </w:tcPr>
                <w:p w14:paraId="431182E8" w14:textId="77777777" w:rsidR="001613EB" w:rsidRPr="001613EB" w:rsidRDefault="001613EB" w:rsidP="001613EB">
                  <w:pPr>
                    <w:suppressAutoHyphens w:val="0"/>
                    <w:autoSpaceDN/>
                    <w:spacing w:after="0" w:line="240" w:lineRule="auto"/>
                    <w:jc w:val="right"/>
                    <w:rPr>
                      <w:rFonts w:ascii="Aptos Narrow" w:hAnsi="Aptos Narrow"/>
                      <w:color w:val="000000"/>
                      <w:sz w:val="20"/>
                      <w:szCs w:val="20"/>
                    </w:rPr>
                  </w:pPr>
                  <w:r w:rsidRPr="001613EB">
                    <w:rPr>
                      <w:rFonts w:ascii="Aptos Narrow" w:hAnsi="Aptos Narrow"/>
                      <w:color w:val="000000"/>
                      <w:sz w:val="20"/>
                      <w:szCs w:val="20"/>
                    </w:rPr>
                    <w:t>-17.9%</w:t>
                  </w:r>
                </w:p>
              </w:tc>
              <w:tc>
                <w:tcPr>
                  <w:tcW w:w="737" w:type="dxa"/>
                  <w:tcBorders>
                    <w:top w:val="nil"/>
                    <w:left w:val="nil"/>
                    <w:bottom w:val="single" w:sz="4" w:space="0" w:color="auto"/>
                    <w:right w:val="single" w:sz="4" w:space="0" w:color="auto"/>
                  </w:tcBorders>
                  <w:shd w:val="clear" w:color="auto" w:fill="auto"/>
                  <w:noWrap/>
                  <w:vAlign w:val="bottom"/>
                  <w:hideMark/>
                </w:tcPr>
                <w:p w14:paraId="11D7D820" w14:textId="77777777"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p>
              </w:tc>
              <w:tc>
                <w:tcPr>
                  <w:tcW w:w="723" w:type="dxa"/>
                  <w:tcBorders>
                    <w:top w:val="nil"/>
                    <w:left w:val="nil"/>
                    <w:bottom w:val="single" w:sz="4" w:space="0" w:color="auto"/>
                    <w:right w:val="single" w:sz="4" w:space="0" w:color="auto"/>
                  </w:tcBorders>
                  <w:shd w:val="clear" w:color="000000" w:fill="FF0000"/>
                  <w:noWrap/>
                  <w:vAlign w:val="bottom"/>
                  <w:hideMark/>
                </w:tcPr>
                <w:p w14:paraId="208AEEF0" w14:textId="77777777" w:rsidR="001613EB" w:rsidRPr="001613EB" w:rsidRDefault="001613EB" w:rsidP="001613EB">
                  <w:pPr>
                    <w:suppressAutoHyphens w:val="0"/>
                    <w:autoSpaceDN/>
                    <w:spacing w:after="0" w:line="240" w:lineRule="auto"/>
                    <w:jc w:val="right"/>
                    <w:rPr>
                      <w:rFonts w:ascii="Aptos Narrow" w:hAnsi="Aptos Narrow"/>
                      <w:color w:val="000000"/>
                      <w:sz w:val="20"/>
                      <w:szCs w:val="20"/>
                    </w:rPr>
                  </w:pPr>
                  <w:r w:rsidRPr="001613EB">
                    <w:rPr>
                      <w:rFonts w:ascii="Aptos Narrow" w:hAnsi="Aptos Narrow"/>
                      <w:color w:val="000000"/>
                      <w:sz w:val="20"/>
                      <w:szCs w:val="20"/>
                    </w:rPr>
                    <w:t>-9.0%</w:t>
                  </w:r>
                </w:p>
              </w:tc>
              <w:tc>
                <w:tcPr>
                  <w:tcW w:w="722" w:type="dxa"/>
                  <w:tcBorders>
                    <w:top w:val="nil"/>
                    <w:left w:val="nil"/>
                    <w:bottom w:val="single" w:sz="4" w:space="0" w:color="auto"/>
                    <w:right w:val="single" w:sz="4" w:space="0" w:color="auto"/>
                  </w:tcBorders>
                  <w:shd w:val="clear" w:color="auto" w:fill="auto"/>
                  <w:noWrap/>
                  <w:vAlign w:val="bottom"/>
                  <w:hideMark/>
                </w:tcPr>
                <w:p w14:paraId="0CFD2038" w14:textId="77777777"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65C9AC34" w14:textId="77777777"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p>
              </w:tc>
              <w:tc>
                <w:tcPr>
                  <w:tcW w:w="722" w:type="dxa"/>
                  <w:tcBorders>
                    <w:top w:val="nil"/>
                    <w:left w:val="nil"/>
                    <w:bottom w:val="single" w:sz="4" w:space="0" w:color="auto"/>
                    <w:right w:val="single" w:sz="4" w:space="0" w:color="auto"/>
                  </w:tcBorders>
                  <w:shd w:val="clear" w:color="000000" w:fill="FF0000"/>
                  <w:noWrap/>
                  <w:vAlign w:val="bottom"/>
                  <w:hideMark/>
                </w:tcPr>
                <w:p w14:paraId="04E03903" w14:textId="77777777" w:rsidR="001613EB" w:rsidRPr="001613EB" w:rsidRDefault="001613EB" w:rsidP="001613EB">
                  <w:pPr>
                    <w:suppressAutoHyphens w:val="0"/>
                    <w:autoSpaceDN/>
                    <w:spacing w:after="0" w:line="240" w:lineRule="auto"/>
                    <w:jc w:val="right"/>
                    <w:rPr>
                      <w:rFonts w:ascii="Aptos Narrow" w:hAnsi="Aptos Narrow"/>
                      <w:color w:val="000000"/>
                      <w:sz w:val="20"/>
                      <w:szCs w:val="20"/>
                    </w:rPr>
                  </w:pPr>
                  <w:r w:rsidRPr="001613EB">
                    <w:rPr>
                      <w:rFonts w:ascii="Aptos Narrow" w:hAnsi="Aptos Narrow"/>
                      <w:color w:val="000000"/>
                      <w:sz w:val="20"/>
                      <w:szCs w:val="20"/>
                    </w:rPr>
                    <w:t>-6.2%</w:t>
                  </w:r>
                </w:p>
              </w:tc>
              <w:tc>
                <w:tcPr>
                  <w:tcW w:w="722" w:type="dxa"/>
                  <w:tcBorders>
                    <w:top w:val="nil"/>
                    <w:left w:val="nil"/>
                    <w:bottom w:val="single" w:sz="4" w:space="0" w:color="auto"/>
                    <w:right w:val="single" w:sz="4" w:space="0" w:color="auto"/>
                  </w:tcBorders>
                  <w:shd w:val="clear" w:color="000000" w:fill="00FF00"/>
                  <w:noWrap/>
                  <w:vAlign w:val="bottom"/>
                  <w:hideMark/>
                </w:tcPr>
                <w:p w14:paraId="28F7CDB5" w14:textId="77777777" w:rsidR="001613EB" w:rsidRPr="001613EB" w:rsidRDefault="001613EB" w:rsidP="001613EB">
                  <w:pPr>
                    <w:suppressAutoHyphens w:val="0"/>
                    <w:autoSpaceDN/>
                    <w:spacing w:after="0" w:line="240" w:lineRule="auto"/>
                    <w:jc w:val="right"/>
                    <w:rPr>
                      <w:rFonts w:ascii="Aptos Narrow" w:hAnsi="Aptos Narrow"/>
                      <w:color w:val="000000"/>
                      <w:sz w:val="20"/>
                      <w:szCs w:val="20"/>
                    </w:rPr>
                  </w:pPr>
                  <w:r w:rsidRPr="001613EB">
                    <w:rPr>
                      <w:rFonts w:ascii="Aptos Narrow" w:hAnsi="Aptos Narrow"/>
                      <w:color w:val="000000"/>
                      <w:sz w:val="20"/>
                      <w:szCs w:val="20"/>
                    </w:rPr>
                    <w:t>13.6%</w:t>
                  </w:r>
                </w:p>
              </w:tc>
              <w:tc>
                <w:tcPr>
                  <w:tcW w:w="722" w:type="dxa"/>
                  <w:tcBorders>
                    <w:top w:val="nil"/>
                    <w:left w:val="nil"/>
                    <w:bottom w:val="single" w:sz="4" w:space="0" w:color="auto"/>
                    <w:right w:val="single" w:sz="4" w:space="0" w:color="auto"/>
                  </w:tcBorders>
                  <w:shd w:val="clear" w:color="auto" w:fill="auto"/>
                  <w:noWrap/>
                  <w:vAlign w:val="bottom"/>
                  <w:hideMark/>
                </w:tcPr>
                <w:p w14:paraId="459B5346" w14:textId="77777777"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72D678F2" w14:textId="77777777"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p>
              </w:tc>
              <w:tc>
                <w:tcPr>
                  <w:tcW w:w="722" w:type="dxa"/>
                  <w:tcBorders>
                    <w:top w:val="nil"/>
                    <w:left w:val="nil"/>
                    <w:bottom w:val="single" w:sz="4" w:space="0" w:color="auto"/>
                    <w:right w:val="single" w:sz="4" w:space="0" w:color="auto"/>
                  </w:tcBorders>
                  <w:shd w:val="clear" w:color="000000" w:fill="FF0000"/>
                  <w:noWrap/>
                  <w:vAlign w:val="bottom"/>
                  <w:hideMark/>
                </w:tcPr>
                <w:p w14:paraId="28EAD7EC" w14:textId="77777777" w:rsidR="001613EB" w:rsidRPr="001613EB" w:rsidRDefault="001613EB" w:rsidP="001613EB">
                  <w:pPr>
                    <w:suppressAutoHyphens w:val="0"/>
                    <w:autoSpaceDN/>
                    <w:spacing w:after="0" w:line="240" w:lineRule="auto"/>
                    <w:jc w:val="right"/>
                    <w:rPr>
                      <w:rFonts w:ascii="Aptos Narrow" w:hAnsi="Aptos Narrow"/>
                      <w:color w:val="000000"/>
                      <w:sz w:val="20"/>
                      <w:szCs w:val="20"/>
                    </w:rPr>
                  </w:pPr>
                  <w:r w:rsidRPr="001613EB">
                    <w:rPr>
                      <w:rFonts w:ascii="Aptos Narrow" w:hAnsi="Aptos Narrow"/>
                      <w:color w:val="000000"/>
                      <w:sz w:val="20"/>
                      <w:szCs w:val="20"/>
                    </w:rPr>
                    <w:t>-4.3%</w:t>
                  </w:r>
                </w:p>
              </w:tc>
              <w:tc>
                <w:tcPr>
                  <w:tcW w:w="828" w:type="dxa"/>
                  <w:tcBorders>
                    <w:top w:val="nil"/>
                    <w:left w:val="nil"/>
                    <w:bottom w:val="single" w:sz="4" w:space="0" w:color="auto"/>
                    <w:right w:val="single" w:sz="4" w:space="0" w:color="auto"/>
                  </w:tcBorders>
                  <w:shd w:val="clear" w:color="000000" w:fill="FF0000"/>
                  <w:noWrap/>
                  <w:vAlign w:val="bottom"/>
                  <w:hideMark/>
                </w:tcPr>
                <w:p w14:paraId="546A43E3" w14:textId="77777777" w:rsidR="001613EB" w:rsidRPr="001613EB" w:rsidRDefault="001613EB" w:rsidP="001613EB">
                  <w:pPr>
                    <w:suppressAutoHyphens w:val="0"/>
                    <w:autoSpaceDN/>
                    <w:spacing w:after="0" w:line="240" w:lineRule="auto"/>
                    <w:jc w:val="right"/>
                    <w:rPr>
                      <w:rFonts w:ascii="Aptos Narrow" w:hAnsi="Aptos Narrow"/>
                      <w:color w:val="000000"/>
                      <w:sz w:val="20"/>
                      <w:szCs w:val="20"/>
                    </w:rPr>
                  </w:pPr>
                  <w:r w:rsidRPr="001613EB">
                    <w:rPr>
                      <w:rFonts w:ascii="Aptos Narrow" w:hAnsi="Aptos Narrow"/>
                      <w:color w:val="000000"/>
                      <w:sz w:val="20"/>
                      <w:szCs w:val="20"/>
                    </w:rPr>
                    <w:t>-9.0%</w:t>
                  </w:r>
                </w:p>
              </w:tc>
              <w:tc>
                <w:tcPr>
                  <w:tcW w:w="839" w:type="dxa"/>
                  <w:tcBorders>
                    <w:top w:val="nil"/>
                    <w:left w:val="nil"/>
                    <w:bottom w:val="single" w:sz="4" w:space="0" w:color="auto"/>
                    <w:right w:val="single" w:sz="4" w:space="0" w:color="auto"/>
                  </w:tcBorders>
                  <w:shd w:val="clear" w:color="auto" w:fill="auto"/>
                  <w:noWrap/>
                  <w:vAlign w:val="bottom"/>
                  <w:hideMark/>
                </w:tcPr>
                <w:p w14:paraId="0BBB3C6D" w14:textId="77777777"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p>
              </w:tc>
            </w:tr>
            <w:tr w:rsidR="001613EB" w:rsidRPr="001613EB" w14:paraId="2315F963" w14:textId="77777777" w:rsidTr="003C651D">
              <w:trPr>
                <w:trHeight w:val="288"/>
              </w:trPr>
              <w:tc>
                <w:tcPr>
                  <w:tcW w:w="10425" w:type="dxa"/>
                  <w:gridSpan w:val="14"/>
                  <w:tcBorders>
                    <w:top w:val="nil"/>
                    <w:left w:val="nil"/>
                    <w:bottom w:val="nil"/>
                    <w:right w:val="nil"/>
                  </w:tcBorders>
                  <w:shd w:val="clear" w:color="000000" w:fill="FFC000"/>
                  <w:noWrap/>
                  <w:vAlign w:val="center"/>
                  <w:hideMark/>
                </w:tcPr>
                <w:p w14:paraId="797F48BA" w14:textId="77777777" w:rsidR="001613EB" w:rsidRPr="001613EB" w:rsidRDefault="001613EB" w:rsidP="001613EB">
                  <w:pPr>
                    <w:suppressAutoHyphens w:val="0"/>
                    <w:autoSpaceDN/>
                    <w:spacing w:after="0" w:line="240" w:lineRule="auto"/>
                    <w:jc w:val="center"/>
                    <w:rPr>
                      <w:rFonts w:cs="Arial"/>
                      <w:b/>
                      <w:bCs/>
                      <w:color w:val="auto"/>
                      <w:sz w:val="20"/>
                      <w:szCs w:val="20"/>
                    </w:rPr>
                  </w:pPr>
                  <w:r w:rsidRPr="001613EB">
                    <w:rPr>
                      <w:rFonts w:cs="Arial"/>
                      <w:b/>
                      <w:bCs/>
                      <w:color w:val="auto"/>
                      <w:sz w:val="20"/>
                      <w:szCs w:val="20"/>
                    </w:rPr>
                    <w:t xml:space="preserve"> 22-23 Vulnerable Group Differential Comparison  </w:t>
                  </w:r>
                </w:p>
              </w:tc>
            </w:tr>
            <w:tr w:rsidR="001613EB" w:rsidRPr="001613EB" w14:paraId="6BED4800" w14:textId="77777777" w:rsidTr="003C651D">
              <w:trPr>
                <w:trHeight w:val="552"/>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D2182"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 </w:t>
                  </w:r>
                </w:p>
              </w:tc>
              <w:tc>
                <w:tcPr>
                  <w:tcW w:w="644" w:type="dxa"/>
                  <w:tcBorders>
                    <w:top w:val="single" w:sz="4" w:space="0" w:color="000000"/>
                    <w:left w:val="nil"/>
                    <w:bottom w:val="single" w:sz="4" w:space="0" w:color="000000"/>
                    <w:right w:val="single" w:sz="4" w:space="0" w:color="000000"/>
                  </w:tcBorders>
                  <w:shd w:val="clear" w:color="auto" w:fill="auto"/>
                  <w:vAlign w:val="center"/>
                  <w:hideMark/>
                </w:tcPr>
                <w:p w14:paraId="1BCB4A33"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 </w:t>
                  </w:r>
                </w:p>
              </w:tc>
              <w:tc>
                <w:tcPr>
                  <w:tcW w:w="723" w:type="dxa"/>
                  <w:tcBorders>
                    <w:top w:val="single" w:sz="4" w:space="0" w:color="000000"/>
                    <w:left w:val="nil"/>
                    <w:bottom w:val="single" w:sz="4" w:space="0" w:color="000000"/>
                    <w:right w:val="single" w:sz="4" w:space="0" w:color="000000"/>
                  </w:tcBorders>
                  <w:shd w:val="clear" w:color="auto" w:fill="auto"/>
                  <w:vAlign w:val="center"/>
                  <w:hideMark/>
                </w:tcPr>
                <w:p w14:paraId="60EA556D"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LAC</w:t>
                  </w:r>
                </w:p>
              </w:tc>
              <w:tc>
                <w:tcPr>
                  <w:tcW w:w="737" w:type="dxa"/>
                  <w:tcBorders>
                    <w:top w:val="single" w:sz="4" w:space="0" w:color="000000"/>
                    <w:left w:val="nil"/>
                    <w:bottom w:val="single" w:sz="4" w:space="0" w:color="000000"/>
                    <w:right w:val="single" w:sz="4" w:space="0" w:color="000000"/>
                  </w:tcBorders>
                  <w:shd w:val="clear" w:color="auto" w:fill="auto"/>
                  <w:vAlign w:val="center"/>
                  <w:hideMark/>
                </w:tcPr>
                <w:p w14:paraId="18DC1AB4"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Non LAC</w:t>
                  </w:r>
                </w:p>
              </w:tc>
              <w:tc>
                <w:tcPr>
                  <w:tcW w:w="723" w:type="dxa"/>
                  <w:tcBorders>
                    <w:top w:val="single" w:sz="4" w:space="0" w:color="000000"/>
                    <w:left w:val="nil"/>
                    <w:bottom w:val="single" w:sz="4" w:space="0" w:color="000000"/>
                    <w:right w:val="single" w:sz="4" w:space="0" w:color="000000"/>
                  </w:tcBorders>
                  <w:shd w:val="clear" w:color="auto" w:fill="auto"/>
                  <w:vAlign w:val="center"/>
                  <w:hideMark/>
                </w:tcPr>
                <w:p w14:paraId="4EF938A4"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FSM</w:t>
                  </w:r>
                </w:p>
              </w:tc>
              <w:tc>
                <w:tcPr>
                  <w:tcW w:w="722" w:type="dxa"/>
                  <w:tcBorders>
                    <w:top w:val="single" w:sz="4" w:space="0" w:color="000000"/>
                    <w:left w:val="nil"/>
                    <w:bottom w:val="single" w:sz="4" w:space="0" w:color="000000"/>
                    <w:right w:val="single" w:sz="4" w:space="0" w:color="000000"/>
                  </w:tcBorders>
                  <w:shd w:val="clear" w:color="auto" w:fill="auto"/>
                  <w:vAlign w:val="center"/>
                  <w:hideMark/>
                </w:tcPr>
                <w:p w14:paraId="49FECFD5"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Non FSM</w:t>
                  </w:r>
                </w:p>
              </w:tc>
              <w:tc>
                <w:tcPr>
                  <w:tcW w:w="722" w:type="dxa"/>
                  <w:tcBorders>
                    <w:top w:val="single" w:sz="4" w:space="0" w:color="000000"/>
                    <w:left w:val="nil"/>
                    <w:bottom w:val="single" w:sz="4" w:space="0" w:color="000000"/>
                    <w:right w:val="single" w:sz="4" w:space="0" w:color="000000"/>
                  </w:tcBorders>
                  <w:shd w:val="clear" w:color="auto" w:fill="auto"/>
                  <w:vAlign w:val="center"/>
                  <w:hideMark/>
                </w:tcPr>
                <w:p w14:paraId="4F77F991"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Male</w:t>
                  </w:r>
                </w:p>
              </w:tc>
              <w:tc>
                <w:tcPr>
                  <w:tcW w:w="722" w:type="dxa"/>
                  <w:tcBorders>
                    <w:top w:val="single" w:sz="4" w:space="0" w:color="000000"/>
                    <w:left w:val="nil"/>
                    <w:bottom w:val="single" w:sz="4" w:space="0" w:color="000000"/>
                    <w:right w:val="single" w:sz="4" w:space="0" w:color="000000"/>
                  </w:tcBorders>
                  <w:shd w:val="clear" w:color="auto" w:fill="auto"/>
                  <w:vAlign w:val="center"/>
                  <w:hideMark/>
                </w:tcPr>
                <w:p w14:paraId="48AE0BB0"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Female</w:t>
                  </w:r>
                </w:p>
              </w:tc>
              <w:tc>
                <w:tcPr>
                  <w:tcW w:w="722" w:type="dxa"/>
                  <w:tcBorders>
                    <w:top w:val="single" w:sz="4" w:space="0" w:color="000000"/>
                    <w:left w:val="nil"/>
                    <w:bottom w:val="single" w:sz="4" w:space="0" w:color="000000"/>
                    <w:right w:val="single" w:sz="4" w:space="0" w:color="000000"/>
                  </w:tcBorders>
                  <w:shd w:val="clear" w:color="auto" w:fill="auto"/>
                  <w:vAlign w:val="center"/>
                  <w:hideMark/>
                </w:tcPr>
                <w:p w14:paraId="58033AE0"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EHCP</w:t>
                  </w:r>
                </w:p>
              </w:tc>
              <w:tc>
                <w:tcPr>
                  <w:tcW w:w="722" w:type="dxa"/>
                  <w:tcBorders>
                    <w:top w:val="single" w:sz="4" w:space="0" w:color="000000"/>
                    <w:left w:val="nil"/>
                    <w:bottom w:val="single" w:sz="4" w:space="0" w:color="000000"/>
                    <w:right w:val="single" w:sz="4" w:space="0" w:color="000000"/>
                  </w:tcBorders>
                  <w:shd w:val="clear" w:color="auto" w:fill="auto"/>
                  <w:vAlign w:val="center"/>
                  <w:hideMark/>
                </w:tcPr>
                <w:p w14:paraId="0EF67859"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Non EHCP</w:t>
                  </w:r>
                </w:p>
              </w:tc>
              <w:tc>
                <w:tcPr>
                  <w:tcW w:w="722" w:type="dxa"/>
                  <w:tcBorders>
                    <w:top w:val="single" w:sz="4" w:space="0" w:color="000000"/>
                    <w:left w:val="nil"/>
                    <w:bottom w:val="single" w:sz="4" w:space="0" w:color="000000"/>
                    <w:right w:val="single" w:sz="4" w:space="0" w:color="000000"/>
                  </w:tcBorders>
                  <w:shd w:val="clear" w:color="auto" w:fill="auto"/>
                  <w:vAlign w:val="center"/>
                  <w:hideMark/>
                </w:tcPr>
                <w:p w14:paraId="2073A110"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WBRI</w:t>
                  </w:r>
                </w:p>
              </w:tc>
              <w:tc>
                <w:tcPr>
                  <w:tcW w:w="722" w:type="dxa"/>
                  <w:tcBorders>
                    <w:top w:val="single" w:sz="4" w:space="0" w:color="000000"/>
                    <w:left w:val="nil"/>
                    <w:bottom w:val="single" w:sz="4" w:space="0" w:color="000000"/>
                    <w:right w:val="single" w:sz="4" w:space="0" w:color="000000"/>
                  </w:tcBorders>
                  <w:shd w:val="clear" w:color="auto" w:fill="auto"/>
                  <w:vAlign w:val="center"/>
                  <w:hideMark/>
                </w:tcPr>
                <w:p w14:paraId="0EF6952B"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BAME</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14:paraId="24C5487F"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Pupil Premium</w:t>
                  </w:r>
                </w:p>
              </w:tc>
              <w:tc>
                <w:tcPr>
                  <w:tcW w:w="839" w:type="dxa"/>
                  <w:tcBorders>
                    <w:top w:val="single" w:sz="4" w:space="0" w:color="000000"/>
                    <w:left w:val="nil"/>
                    <w:bottom w:val="single" w:sz="4" w:space="0" w:color="000000"/>
                    <w:right w:val="single" w:sz="4" w:space="0" w:color="000000"/>
                  </w:tcBorders>
                  <w:shd w:val="clear" w:color="auto" w:fill="auto"/>
                  <w:vAlign w:val="center"/>
                  <w:hideMark/>
                </w:tcPr>
                <w:p w14:paraId="3F7AFA9E"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Non Pupil Premium</w:t>
                  </w:r>
                </w:p>
              </w:tc>
            </w:tr>
            <w:tr w:rsidR="001613EB" w:rsidRPr="001613EB" w14:paraId="2E94289B" w14:textId="77777777" w:rsidTr="003C651D">
              <w:trPr>
                <w:trHeight w:val="288"/>
              </w:trPr>
              <w:tc>
                <w:tcPr>
                  <w:tcW w:w="877" w:type="dxa"/>
                  <w:tcBorders>
                    <w:top w:val="nil"/>
                    <w:left w:val="single" w:sz="4" w:space="0" w:color="auto"/>
                    <w:bottom w:val="single" w:sz="4" w:space="0" w:color="auto"/>
                    <w:right w:val="single" w:sz="4" w:space="0" w:color="auto"/>
                  </w:tcBorders>
                  <w:shd w:val="clear" w:color="000000" w:fill="FFFFFF"/>
                  <w:noWrap/>
                  <w:vAlign w:val="bottom"/>
                  <w:hideMark/>
                </w:tcPr>
                <w:p w14:paraId="08F02895" w14:textId="77777777" w:rsidR="001613EB" w:rsidRPr="001613EB" w:rsidRDefault="001613EB" w:rsidP="001613EB">
                  <w:pPr>
                    <w:suppressAutoHyphens w:val="0"/>
                    <w:autoSpaceDN/>
                    <w:spacing w:after="0" w:line="240" w:lineRule="auto"/>
                    <w:jc w:val="right"/>
                    <w:rPr>
                      <w:rFonts w:cs="Arial"/>
                      <w:color w:val="auto"/>
                      <w:sz w:val="20"/>
                      <w:szCs w:val="20"/>
                    </w:rPr>
                  </w:pPr>
                  <w:r w:rsidRPr="001613EB">
                    <w:rPr>
                      <w:rFonts w:cs="Arial"/>
                      <w:color w:val="auto"/>
                      <w:sz w:val="20"/>
                      <w:szCs w:val="20"/>
                    </w:rPr>
                    <w:t xml:space="preserve">22-23 </w:t>
                  </w:r>
                </w:p>
              </w:tc>
              <w:tc>
                <w:tcPr>
                  <w:tcW w:w="644" w:type="dxa"/>
                  <w:tcBorders>
                    <w:top w:val="nil"/>
                    <w:left w:val="nil"/>
                    <w:bottom w:val="single" w:sz="4" w:space="0" w:color="auto"/>
                    <w:right w:val="single" w:sz="4" w:space="0" w:color="auto"/>
                  </w:tcBorders>
                  <w:shd w:val="clear" w:color="000000" w:fill="D9D9D9"/>
                  <w:noWrap/>
                  <w:vAlign w:val="center"/>
                  <w:hideMark/>
                </w:tcPr>
                <w:p w14:paraId="005183EC" w14:textId="77777777" w:rsidR="001613EB" w:rsidRPr="001613EB" w:rsidRDefault="001613EB" w:rsidP="001613EB">
                  <w:pPr>
                    <w:suppressAutoHyphens w:val="0"/>
                    <w:autoSpaceDN/>
                    <w:spacing w:after="0" w:line="240" w:lineRule="auto"/>
                    <w:jc w:val="center"/>
                    <w:rPr>
                      <w:rFonts w:ascii="Aptos Narrow" w:hAnsi="Aptos Narrow"/>
                      <w:b/>
                      <w:bCs/>
                      <w:color w:val="000000"/>
                      <w:sz w:val="20"/>
                      <w:szCs w:val="20"/>
                    </w:rPr>
                  </w:pPr>
                  <w:r w:rsidRPr="001613EB">
                    <w:rPr>
                      <w:rFonts w:ascii="Aptos Narrow" w:hAnsi="Aptos Narrow"/>
                      <w:b/>
                      <w:bCs/>
                      <w:color w:val="000000"/>
                      <w:sz w:val="20"/>
                      <w:szCs w:val="20"/>
                    </w:rPr>
                    <w:t>HT6</w:t>
                  </w:r>
                </w:p>
              </w:tc>
              <w:tc>
                <w:tcPr>
                  <w:tcW w:w="723" w:type="dxa"/>
                  <w:tcBorders>
                    <w:top w:val="nil"/>
                    <w:left w:val="nil"/>
                    <w:bottom w:val="single" w:sz="4" w:space="0" w:color="auto"/>
                    <w:right w:val="single" w:sz="4" w:space="0" w:color="auto"/>
                  </w:tcBorders>
                  <w:shd w:val="clear" w:color="000000" w:fill="D9D9D9"/>
                  <w:noWrap/>
                  <w:vAlign w:val="center"/>
                  <w:hideMark/>
                </w:tcPr>
                <w:p w14:paraId="523E9328"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83.9%</w:t>
                  </w:r>
                </w:p>
              </w:tc>
              <w:tc>
                <w:tcPr>
                  <w:tcW w:w="737" w:type="dxa"/>
                  <w:tcBorders>
                    <w:top w:val="nil"/>
                    <w:left w:val="nil"/>
                    <w:bottom w:val="single" w:sz="4" w:space="0" w:color="auto"/>
                    <w:right w:val="single" w:sz="4" w:space="0" w:color="auto"/>
                  </w:tcBorders>
                  <w:shd w:val="clear" w:color="000000" w:fill="D9D9D9"/>
                  <w:noWrap/>
                  <w:vAlign w:val="center"/>
                  <w:hideMark/>
                </w:tcPr>
                <w:p w14:paraId="45A035A2"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65.8%</w:t>
                  </w:r>
                </w:p>
              </w:tc>
              <w:tc>
                <w:tcPr>
                  <w:tcW w:w="723" w:type="dxa"/>
                  <w:tcBorders>
                    <w:top w:val="nil"/>
                    <w:left w:val="nil"/>
                    <w:bottom w:val="single" w:sz="4" w:space="0" w:color="auto"/>
                    <w:right w:val="single" w:sz="4" w:space="0" w:color="auto"/>
                  </w:tcBorders>
                  <w:shd w:val="clear" w:color="000000" w:fill="D9D9D9"/>
                  <w:noWrap/>
                  <w:vAlign w:val="center"/>
                  <w:hideMark/>
                </w:tcPr>
                <w:p w14:paraId="2E365062"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63.8%</w:t>
                  </w:r>
                </w:p>
              </w:tc>
              <w:tc>
                <w:tcPr>
                  <w:tcW w:w="722" w:type="dxa"/>
                  <w:tcBorders>
                    <w:top w:val="nil"/>
                    <w:left w:val="nil"/>
                    <w:bottom w:val="single" w:sz="4" w:space="0" w:color="auto"/>
                    <w:right w:val="single" w:sz="4" w:space="0" w:color="auto"/>
                  </w:tcBorders>
                  <w:shd w:val="clear" w:color="000000" w:fill="D9D9D9"/>
                  <w:noWrap/>
                  <w:vAlign w:val="center"/>
                  <w:hideMark/>
                </w:tcPr>
                <w:p w14:paraId="74B692D8"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71.0%</w:t>
                  </w:r>
                </w:p>
              </w:tc>
              <w:tc>
                <w:tcPr>
                  <w:tcW w:w="722" w:type="dxa"/>
                  <w:tcBorders>
                    <w:top w:val="nil"/>
                    <w:left w:val="nil"/>
                    <w:bottom w:val="single" w:sz="4" w:space="0" w:color="auto"/>
                    <w:right w:val="single" w:sz="4" w:space="0" w:color="auto"/>
                  </w:tcBorders>
                  <w:shd w:val="clear" w:color="000000" w:fill="D9D9D9"/>
                  <w:noWrap/>
                  <w:vAlign w:val="center"/>
                  <w:hideMark/>
                </w:tcPr>
                <w:p w14:paraId="1B2C611B"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66.7%</w:t>
                  </w:r>
                </w:p>
              </w:tc>
              <w:tc>
                <w:tcPr>
                  <w:tcW w:w="722" w:type="dxa"/>
                  <w:tcBorders>
                    <w:top w:val="nil"/>
                    <w:left w:val="nil"/>
                    <w:bottom w:val="single" w:sz="4" w:space="0" w:color="auto"/>
                    <w:right w:val="single" w:sz="4" w:space="0" w:color="auto"/>
                  </w:tcBorders>
                  <w:shd w:val="clear" w:color="000000" w:fill="D9D9D9"/>
                  <w:noWrap/>
                  <w:vAlign w:val="center"/>
                  <w:hideMark/>
                </w:tcPr>
                <w:p w14:paraId="10960D5F"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65.3%</w:t>
                  </w:r>
                </w:p>
              </w:tc>
              <w:tc>
                <w:tcPr>
                  <w:tcW w:w="722" w:type="dxa"/>
                  <w:tcBorders>
                    <w:top w:val="nil"/>
                    <w:left w:val="nil"/>
                    <w:bottom w:val="single" w:sz="4" w:space="0" w:color="auto"/>
                    <w:right w:val="single" w:sz="4" w:space="0" w:color="auto"/>
                  </w:tcBorders>
                  <w:shd w:val="clear" w:color="000000" w:fill="D9D9D9"/>
                  <w:noWrap/>
                  <w:vAlign w:val="center"/>
                  <w:hideMark/>
                </w:tcPr>
                <w:p w14:paraId="678BB0B4"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70.8%</w:t>
                  </w:r>
                </w:p>
              </w:tc>
              <w:tc>
                <w:tcPr>
                  <w:tcW w:w="722" w:type="dxa"/>
                  <w:tcBorders>
                    <w:top w:val="nil"/>
                    <w:left w:val="nil"/>
                    <w:bottom w:val="single" w:sz="4" w:space="0" w:color="auto"/>
                    <w:right w:val="single" w:sz="4" w:space="0" w:color="auto"/>
                  </w:tcBorders>
                  <w:shd w:val="clear" w:color="000000" w:fill="D9D9D9"/>
                  <w:noWrap/>
                  <w:vAlign w:val="center"/>
                  <w:hideMark/>
                </w:tcPr>
                <w:p w14:paraId="7506D642"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65.7%</w:t>
                  </w:r>
                </w:p>
              </w:tc>
              <w:tc>
                <w:tcPr>
                  <w:tcW w:w="722" w:type="dxa"/>
                  <w:tcBorders>
                    <w:top w:val="nil"/>
                    <w:left w:val="nil"/>
                    <w:bottom w:val="single" w:sz="4" w:space="0" w:color="auto"/>
                    <w:right w:val="single" w:sz="4" w:space="0" w:color="auto"/>
                  </w:tcBorders>
                  <w:shd w:val="clear" w:color="000000" w:fill="D9D9D9"/>
                  <w:noWrap/>
                  <w:vAlign w:val="center"/>
                  <w:hideMark/>
                </w:tcPr>
                <w:p w14:paraId="22569F42"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66.3%</w:t>
                  </w:r>
                </w:p>
              </w:tc>
              <w:tc>
                <w:tcPr>
                  <w:tcW w:w="722" w:type="dxa"/>
                  <w:tcBorders>
                    <w:top w:val="nil"/>
                    <w:left w:val="nil"/>
                    <w:bottom w:val="single" w:sz="4" w:space="0" w:color="auto"/>
                    <w:right w:val="single" w:sz="4" w:space="0" w:color="auto"/>
                  </w:tcBorders>
                  <w:shd w:val="clear" w:color="000000" w:fill="D9D9D9"/>
                  <w:noWrap/>
                  <w:vAlign w:val="center"/>
                  <w:hideMark/>
                </w:tcPr>
                <w:p w14:paraId="7028756D"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66.8%</w:t>
                  </w:r>
                </w:p>
              </w:tc>
              <w:tc>
                <w:tcPr>
                  <w:tcW w:w="828" w:type="dxa"/>
                  <w:tcBorders>
                    <w:top w:val="nil"/>
                    <w:left w:val="nil"/>
                    <w:bottom w:val="single" w:sz="4" w:space="0" w:color="auto"/>
                    <w:right w:val="single" w:sz="4" w:space="0" w:color="auto"/>
                  </w:tcBorders>
                  <w:shd w:val="clear" w:color="000000" w:fill="D9D9D9"/>
                  <w:noWrap/>
                  <w:vAlign w:val="center"/>
                  <w:hideMark/>
                </w:tcPr>
                <w:p w14:paraId="5B2DB741"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63.6%</w:t>
                  </w:r>
                </w:p>
              </w:tc>
              <w:tc>
                <w:tcPr>
                  <w:tcW w:w="839" w:type="dxa"/>
                  <w:tcBorders>
                    <w:top w:val="nil"/>
                    <w:left w:val="nil"/>
                    <w:bottom w:val="single" w:sz="4" w:space="0" w:color="auto"/>
                    <w:right w:val="single" w:sz="4" w:space="0" w:color="auto"/>
                  </w:tcBorders>
                  <w:shd w:val="clear" w:color="000000" w:fill="D9D9D9"/>
                  <w:noWrap/>
                  <w:vAlign w:val="center"/>
                  <w:hideMark/>
                </w:tcPr>
                <w:p w14:paraId="03DC1EBF"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71.9%</w:t>
                  </w:r>
                </w:p>
              </w:tc>
            </w:tr>
            <w:tr w:rsidR="001613EB" w:rsidRPr="001613EB" w14:paraId="53F0BFEF" w14:textId="77777777" w:rsidTr="003C651D">
              <w:trPr>
                <w:trHeight w:val="1656"/>
              </w:trPr>
              <w:tc>
                <w:tcPr>
                  <w:tcW w:w="877" w:type="dxa"/>
                  <w:tcBorders>
                    <w:top w:val="nil"/>
                    <w:left w:val="single" w:sz="4" w:space="0" w:color="auto"/>
                    <w:bottom w:val="single" w:sz="4" w:space="0" w:color="auto"/>
                    <w:right w:val="single" w:sz="4" w:space="0" w:color="auto"/>
                  </w:tcBorders>
                  <w:shd w:val="clear" w:color="auto" w:fill="auto"/>
                  <w:hideMark/>
                </w:tcPr>
                <w:p w14:paraId="04E68406" w14:textId="77777777" w:rsidR="001613EB" w:rsidRPr="001613EB" w:rsidRDefault="001613EB" w:rsidP="001613EB">
                  <w:pPr>
                    <w:suppressAutoHyphens w:val="0"/>
                    <w:autoSpaceDN/>
                    <w:spacing w:after="0" w:line="240" w:lineRule="auto"/>
                    <w:jc w:val="right"/>
                    <w:rPr>
                      <w:rFonts w:ascii="Aptos Narrow" w:hAnsi="Aptos Narrow"/>
                      <w:color w:val="auto"/>
                      <w:sz w:val="20"/>
                      <w:szCs w:val="20"/>
                    </w:rPr>
                  </w:pPr>
                  <w:r w:rsidRPr="001613EB">
                    <w:rPr>
                      <w:rFonts w:ascii="Aptos Narrow" w:hAnsi="Aptos Narrow"/>
                      <w:color w:val="auto"/>
                      <w:sz w:val="20"/>
                      <w:szCs w:val="20"/>
                    </w:rPr>
                    <w:t>Differential % between vulnerable groups (July 23)</w:t>
                  </w:r>
                </w:p>
              </w:tc>
              <w:tc>
                <w:tcPr>
                  <w:tcW w:w="644" w:type="dxa"/>
                  <w:tcBorders>
                    <w:top w:val="nil"/>
                    <w:left w:val="nil"/>
                    <w:bottom w:val="single" w:sz="4" w:space="0" w:color="auto"/>
                    <w:right w:val="single" w:sz="4" w:space="0" w:color="auto"/>
                  </w:tcBorders>
                  <w:shd w:val="clear" w:color="000000" w:fill="FFFFFF"/>
                  <w:noWrap/>
                  <w:vAlign w:val="center"/>
                  <w:hideMark/>
                </w:tcPr>
                <w:p w14:paraId="1A63991F"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 </w:t>
                  </w:r>
                </w:p>
              </w:tc>
              <w:tc>
                <w:tcPr>
                  <w:tcW w:w="723" w:type="dxa"/>
                  <w:tcBorders>
                    <w:top w:val="nil"/>
                    <w:left w:val="nil"/>
                    <w:bottom w:val="single" w:sz="4" w:space="0" w:color="auto"/>
                    <w:right w:val="single" w:sz="4" w:space="0" w:color="auto"/>
                  </w:tcBorders>
                  <w:shd w:val="clear" w:color="000000" w:fill="00FF00"/>
                  <w:noWrap/>
                  <w:vAlign w:val="center"/>
                  <w:hideMark/>
                </w:tcPr>
                <w:p w14:paraId="79F603EA"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18.1%</w:t>
                  </w:r>
                </w:p>
              </w:tc>
              <w:tc>
                <w:tcPr>
                  <w:tcW w:w="737" w:type="dxa"/>
                  <w:tcBorders>
                    <w:top w:val="nil"/>
                    <w:left w:val="nil"/>
                    <w:bottom w:val="single" w:sz="4" w:space="0" w:color="auto"/>
                    <w:right w:val="single" w:sz="4" w:space="0" w:color="auto"/>
                  </w:tcBorders>
                  <w:shd w:val="clear" w:color="000000" w:fill="FFFFFF"/>
                  <w:noWrap/>
                  <w:vAlign w:val="center"/>
                  <w:hideMark/>
                </w:tcPr>
                <w:p w14:paraId="6E01170D"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 </w:t>
                  </w:r>
                </w:p>
              </w:tc>
              <w:tc>
                <w:tcPr>
                  <w:tcW w:w="723" w:type="dxa"/>
                  <w:tcBorders>
                    <w:top w:val="nil"/>
                    <w:left w:val="nil"/>
                    <w:bottom w:val="single" w:sz="4" w:space="0" w:color="auto"/>
                    <w:right w:val="single" w:sz="4" w:space="0" w:color="auto"/>
                  </w:tcBorders>
                  <w:shd w:val="clear" w:color="000000" w:fill="FF0000"/>
                  <w:noWrap/>
                  <w:vAlign w:val="center"/>
                  <w:hideMark/>
                </w:tcPr>
                <w:p w14:paraId="3ADE2F0E"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-7.2%</w:t>
                  </w:r>
                </w:p>
              </w:tc>
              <w:tc>
                <w:tcPr>
                  <w:tcW w:w="722" w:type="dxa"/>
                  <w:tcBorders>
                    <w:top w:val="nil"/>
                    <w:left w:val="nil"/>
                    <w:bottom w:val="single" w:sz="4" w:space="0" w:color="auto"/>
                    <w:right w:val="single" w:sz="4" w:space="0" w:color="auto"/>
                  </w:tcBorders>
                  <w:shd w:val="clear" w:color="000000" w:fill="FFFFFF"/>
                  <w:noWrap/>
                  <w:vAlign w:val="center"/>
                  <w:hideMark/>
                </w:tcPr>
                <w:p w14:paraId="78C00420"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 </w:t>
                  </w:r>
                </w:p>
              </w:tc>
              <w:tc>
                <w:tcPr>
                  <w:tcW w:w="722" w:type="dxa"/>
                  <w:tcBorders>
                    <w:top w:val="nil"/>
                    <w:left w:val="nil"/>
                    <w:bottom w:val="single" w:sz="4" w:space="0" w:color="auto"/>
                    <w:right w:val="single" w:sz="4" w:space="0" w:color="auto"/>
                  </w:tcBorders>
                  <w:shd w:val="clear" w:color="000000" w:fill="FFFFFF"/>
                  <w:noWrap/>
                  <w:vAlign w:val="center"/>
                  <w:hideMark/>
                </w:tcPr>
                <w:p w14:paraId="796B29DF"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 </w:t>
                  </w:r>
                </w:p>
              </w:tc>
              <w:tc>
                <w:tcPr>
                  <w:tcW w:w="722" w:type="dxa"/>
                  <w:tcBorders>
                    <w:top w:val="nil"/>
                    <w:left w:val="nil"/>
                    <w:bottom w:val="single" w:sz="4" w:space="0" w:color="auto"/>
                    <w:right w:val="single" w:sz="4" w:space="0" w:color="auto"/>
                  </w:tcBorders>
                  <w:shd w:val="clear" w:color="000000" w:fill="FF0000"/>
                  <w:noWrap/>
                  <w:vAlign w:val="center"/>
                  <w:hideMark/>
                </w:tcPr>
                <w:p w14:paraId="1F323FBB"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-1.4%</w:t>
                  </w:r>
                </w:p>
              </w:tc>
              <w:tc>
                <w:tcPr>
                  <w:tcW w:w="722" w:type="dxa"/>
                  <w:tcBorders>
                    <w:top w:val="nil"/>
                    <w:left w:val="nil"/>
                    <w:bottom w:val="single" w:sz="4" w:space="0" w:color="auto"/>
                    <w:right w:val="single" w:sz="4" w:space="0" w:color="auto"/>
                  </w:tcBorders>
                  <w:shd w:val="clear" w:color="000000" w:fill="00FF00"/>
                  <w:noWrap/>
                  <w:vAlign w:val="center"/>
                  <w:hideMark/>
                </w:tcPr>
                <w:p w14:paraId="65C3BC2D"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5.1%</w:t>
                  </w:r>
                </w:p>
              </w:tc>
              <w:tc>
                <w:tcPr>
                  <w:tcW w:w="722" w:type="dxa"/>
                  <w:tcBorders>
                    <w:top w:val="nil"/>
                    <w:left w:val="nil"/>
                    <w:bottom w:val="single" w:sz="4" w:space="0" w:color="auto"/>
                    <w:right w:val="single" w:sz="4" w:space="0" w:color="auto"/>
                  </w:tcBorders>
                  <w:shd w:val="clear" w:color="000000" w:fill="FFFFFF"/>
                  <w:noWrap/>
                  <w:vAlign w:val="center"/>
                  <w:hideMark/>
                </w:tcPr>
                <w:p w14:paraId="211702FC"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 </w:t>
                  </w:r>
                </w:p>
              </w:tc>
              <w:tc>
                <w:tcPr>
                  <w:tcW w:w="722" w:type="dxa"/>
                  <w:tcBorders>
                    <w:top w:val="nil"/>
                    <w:left w:val="nil"/>
                    <w:bottom w:val="single" w:sz="4" w:space="0" w:color="auto"/>
                    <w:right w:val="single" w:sz="4" w:space="0" w:color="auto"/>
                  </w:tcBorders>
                  <w:shd w:val="clear" w:color="000000" w:fill="FFFFFF"/>
                  <w:noWrap/>
                  <w:vAlign w:val="center"/>
                  <w:hideMark/>
                </w:tcPr>
                <w:p w14:paraId="0ADA41F6"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 </w:t>
                  </w:r>
                </w:p>
              </w:tc>
              <w:tc>
                <w:tcPr>
                  <w:tcW w:w="722" w:type="dxa"/>
                  <w:tcBorders>
                    <w:top w:val="nil"/>
                    <w:left w:val="nil"/>
                    <w:bottom w:val="single" w:sz="4" w:space="0" w:color="auto"/>
                    <w:right w:val="single" w:sz="4" w:space="0" w:color="auto"/>
                  </w:tcBorders>
                  <w:shd w:val="clear" w:color="000000" w:fill="FF0000"/>
                  <w:noWrap/>
                  <w:vAlign w:val="center"/>
                  <w:hideMark/>
                </w:tcPr>
                <w:p w14:paraId="7221279F"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-0.5%</w:t>
                  </w:r>
                </w:p>
              </w:tc>
              <w:tc>
                <w:tcPr>
                  <w:tcW w:w="828" w:type="dxa"/>
                  <w:tcBorders>
                    <w:top w:val="nil"/>
                    <w:left w:val="nil"/>
                    <w:bottom w:val="single" w:sz="4" w:space="0" w:color="auto"/>
                    <w:right w:val="single" w:sz="4" w:space="0" w:color="auto"/>
                  </w:tcBorders>
                  <w:shd w:val="clear" w:color="000000" w:fill="FF0000"/>
                  <w:noWrap/>
                  <w:vAlign w:val="center"/>
                  <w:hideMark/>
                </w:tcPr>
                <w:p w14:paraId="7CF9F3DF" w14:textId="77777777" w:rsidR="001613EB" w:rsidRPr="001613EB" w:rsidRDefault="001613EB" w:rsidP="001613EB">
                  <w:pPr>
                    <w:suppressAutoHyphens w:val="0"/>
                    <w:autoSpaceDN/>
                    <w:spacing w:after="0" w:line="240" w:lineRule="auto"/>
                    <w:jc w:val="center"/>
                    <w:rPr>
                      <w:rFonts w:ascii="Aptos Narrow" w:hAnsi="Aptos Narrow"/>
                      <w:color w:val="000000"/>
                      <w:sz w:val="20"/>
                      <w:szCs w:val="20"/>
                    </w:rPr>
                  </w:pPr>
                  <w:r w:rsidRPr="001613EB">
                    <w:rPr>
                      <w:rFonts w:ascii="Aptos Narrow" w:hAnsi="Aptos Narrow"/>
                      <w:color w:val="000000"/>
                      <w:sz w:val="20"/>
                      <w:szCs w:val="20"/>
                    </w:rPr>
                    <w:t>-8.3%</w:t>
                  </w:r>
                </w:p>
              </w:tc>
              <w:tc>
                <w:tcPr>
                  <w:tcW w:w="839" w:type="dxa"/>
                  <w:tcBorders>
                    <w:top w:val="nil"/>
                    <w:left w:val="nil"/>
                    <w:bottom w:val="single" w:sz="4" w:space="0" w:color="auto"/>
                    <w:right w:val="single" w:sz="4" w:space="0" w:color="auto"/>
                  </w:tcBorders>
                  <w:shd w:val="clear" w:color="auto" w:fill="auto"/>
                  <w:noWrap/>
                  <w:vAlign w:val="bottom"/>
                  <w:hideMark/>
                </w:tcPr>
                <w:p w14:paraId="1C0DAE9F" w14:textId="77777777"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p>
              </w:tc>
            </w:tr>
            <w:tr w:rsidR="001613EB" w:rsidRPr="001613EB" w14:paraId="5CF90ED5" w14:textId="77777777" w:rsidTr="003C651D">
              <w:trPr>
                <w:trHeight w:val="288"/>
              </w:trPr>
              <w:tc>
                <w:tcPr>
                  <w:tcW w:w="10425" w:type="dxa"/>
                  <w:gridSpan w:val="14"/>
                  <w:tcBorders>
                    <w:top w:val="nil"/>
                    <w:left w:val="nil"/>
                    <w:bottom w:val="nil"/>
                    <w:right w:val="nil"/>
                  </w:tcBorders>
                  <w:shd w:val="clear" w:color="000000" w:fill="FFC000"/>
                  <w:noWrap/>
                  <w:vAlign w:val="center"/>
                  <w:hideMark/>
                </w:tcPr>
                <w:p w14:paraId="56001A2D" w14:textId="77777777" w:rsidR="001613EB" w:rsidRPr="001613EB" w:rsidRDefault="001613EB" w:rsidP="001613EB">
                  <w:pPr>
                    <w:suppressAutoHyphens w:val="0"/>
                    <w:autoSpaceDN/>
                    <w:spacing w:after="0" w:line="240" w:lineRule="auto"/>
                    <w:jc w:val="center"/>
                    <w:rPr>
                      <w:rFonts w:cs="Arial"/>
                      <w:b/>
                      <w:bCs/>
                      <w:color w:val="auto"/>
                      <w:sz w:val="20"/>
                      <w:szCs w:val="20"/>
                    </w:rPr>
                  </w:pPr>
                  <w:r w:rsidRPr="001613EB">
                    <w:rPr>
                      <w:rFonts w:cs="Arial"/>
                      <w:b/>
                      <w:bCs/>
                      <w:color w:val="auto"/>
                      <w:sz w:val="20"/>
                      <w:szCs w:val="20"/>
                    </w:rPr>
                    <w:t xml:space="preserve"> 23-24 Vulnerable Group Differential Comparison  </w:t>
                  </w:r>
                </w:p>
              </w:tc>
            </w:tr>
            <w:tr w:rsidR="001613EB" w:rsidRPr="001613EB" w14:paraId="7BE8A491" w14:textId="77777777" w:rsidTr="003C651D">
              <w:trPr>
                <w:trHeight w:val="552"/>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ADD17"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 </w:t>
                  </w:r>
                </w:p>
              </w:tc>
              <w:tc>
                <w:tcPr>
                  <w:tcW w:w="644" w:type="dxa"/>
                  <w:tcBorders>
                    <w:top w:val="single" w:sz="4" w:space="0" w:color="000000"/>
                    <w:left w:val="nil"/>
                    <w:bottom w:val="single" w:sz="4" w:space="0" w:color="000000"/>
                    <w:right w:val="single" w:sz="4" w:space="0" w:color="000000"/>
                  </w:tcBorders>
                  <w:shd w:val="clear" w:color="auto" w:fill="auto"/>
                  <w:vAlign w:val="center"/>
                  <w:hideMark/>
                </w:tcPr>
                <w:p w14:paraId="70C0A1C8"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 </w:t>
                  </w:r>
                </w:p>
              </w:tc>
              <w:tc>
                <w:tcPr>
                  <w:tcW w:w="723" w:type="dxa"/>
                  <w:tcBorders>
                    <w:top w:val="single" w:sz="4" w:space="0" w:color="000000"/>
                    <w:left w:val="nil"/>
                    <w:bottom w:val="single" w:sz="4" w:space="0" w:color="000000"/>
                    <w:right w:val="single" w:sz="4" w:space="0" w:color="000000"/>
                  </w:tcBorders>
                  <w:shd w:val="clear" w:color="auto" w:fill="auto"/>
                  <w:vAlign w:val="center"/>
                  <w:hideMark/>
                </w:tcPr>
                <w:p w14:paraId="290B5B1C"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LAC</w:t>
                  </w:r>
                </w:p>
              </w:tc>
              <w:tc>
                <w:tcPr>
                  <w:tcW w:w="737" w:type="dxa"/>
                  <w:tcBorders>
                    <w:top w:val="single" w:sz="4" w:space="0" w:color="000000"/>
                    <w:left w:val="nil"/>
                    <w:bottom w:val="single" w:sz="4" w:space="0" w:color="000000"/>
                    <w:right w:val="single" w:sz="4" w:space="0" w:color="000000"/>
                  </w:tcBorders>
                  <w:shd w:val="clear" w:color="auto" w:fill="auto"/>
                  <w:vAlign w:val="center"/>
                  <w:hideMark/>
                </w:tcPr>
                <w:p w14:paraId="33B318EA"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Non LAC</w:t>
                  </w:r>
                </w:p>
              </w:tc>
              <w:tc>
                <w:tcPr>
                  <w:tcW w:w="723" w:type="dxa"/>
                  <w:tcBorders>
                    <w:top w:val="single" w:sz="4" w:space="0" w:color="000000"/>
                    <w:left w:val="nil"/>
                    <w:bottom w:val="single" w:sz="4" w:space="0" w:color="000000"/>
                    <w:right w:val="single" w:sz="4" w:space="0" w:color="000000"/>
                  </w:tcBorders>
                  <w:shd w:val="clear" w:color="auto" w:fill="auto"/>
                  <w:vAlign w:val="center"/>
                  <w:hideMark/>
                </w:tcPr>
                <w:p w14:paraId="78CF9761"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FSM</w:t>
                  </w:r>
                </w:p>
              </w:tc>
              <w:tc>
                <w:tcPr>
                  <w:tcW w:w="722" w:type="dxa"/>
                  <w:tcBorders>
                    <w:top w:val="single" w:sz="4" w:space="0" w:color="000000"/>
                    <w:left w:val="nil"/>
                    <w:bottom w:val="single" w:sz="4" w:space="0" w:color="000000"/>
                    <w:right w:val="single" w:sz="4" w:space="0" w:color="000000"/>
                  </w:tcBorders>
                  <w:shd w:val="clear" w:color="auto" w:fill="auto"/>
                  <w:vAlign w:val="center"/>
                  <w:hideMark/>
                </w:tcPr>
                <w:p w14:paraId="4EEF644A"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Non FSM</w:t>
                  </w:r>
                </w:p>
              </w:tc>
              <w:tc>
                <w:tcPr>
                  <w:tcW w:w="722" w:type="dxa"/>
                  <w:tcBorders>
                    <w:top w:val="single" w:sz="4" w:space="0" w:color="000000"/>
                    <w:left w:val="nil"/>
                    <w:bottom w:val="single" w:sz="4" w:space="0" w:color="000000"/>
                    <w:right w:val="single" w:sz="4" w:space="0" w:color="000000"/>
                  </w:tcBorders>
                  <w:shd w:val="clear" w:color="auto" w:fill="auto"/>
                  <w:vAlign w:val="center"/>
                  <w:hideMark/>
                </w:tcPr>
                <w:p w14:paraId="50E7550E"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Male</w:t>
                  </w:r>
                </w:p>
              </w:tc>
              <w:tc>
                <w:tcPr>
                  <w:tcW w:w="722" w:type="dxa"/>
                  <w:tcBorders>
                    <w:top w:val="single" w:sz="4" w:space="0" w:color="000000"/>
                    <w:left w:val="nil"/>
                    <w:bottom w:val="single" w:sz="4" w:space="0" w:color="000000"/>
                    <w:right w:val="single" w:sz="4" w:space="0" w:color="000000"/>
                  </w:tcBorders>
                  <w:shd w:val="clear" w:color="auto" w:fill="auto"/>
                  <w:vAlign w:val="center"/>
                  <w:hideMark/>
                </w:tcPr>
                <w:p w14:paraId="55B6E2AF"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Female</w:t>
                  </w:r>
                </w:p>
              </w:tc>
              <w:tc>
                <w:tcPr>
                  <w:tcW w:w="722" w:type="dxa"/>
                  <w:tcBorders>
                    <w:top w:val="single" w:sz="4" w:space="0" w:color="000000"/>
                    <w:left w:val="nil"/>
                    <w:bottom w:val="single" w:sz="4" w:space="0" w:color="000000"/>
                    <w:right w:val="single" w:sz="4" w:space="0" w:color="000000"/>
                  </w:tcBorders>
                  <w:shd w:val="clear" w:color="auto" w:fill="auto"/>
                  <w:vAlign w:val="center"/>
                  <w:hideMark/>
                </w:tcPr>
                <w:p w14:paraId="6423434A"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EHCP</w:t>
                  </w:r>
                </w:p>
              </w:tc>
              <w:tc>
                <w:tcPr>
                  <w:tcW w:w="722" w:type="dxa"/>
                  <w:tcBorders>
                    <w:top w:val="single" w:sz="4" w:space="0" w:color="000000"/>
                    <w:left w:val="nil"/>
                    <w:bottom w:val="single" w:sz="4" w:space="0" w:color="000000"/>
                    <w:right w:val="single" w:sz="4" w:space="0" w:color="000000"/>
                  </w:tcBorders>
                  <w:shd w:val="clear" w:color="auto" w:fill="auto"/>
                  <w:vAlign w:val="center"/>
                  <w:hideMark/>
                </w:tcPr>
                <w:p w14:paraId="37D9676B"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Non EHCP</w:t>
                  </w:r>
                </w:p>
              </w:tc>
              <w:tc>
                <w:tcPr>
                  <w:tcW w:w="722" w:type="dxa"/>
                  <w:tcBorders>
                    <w:top w:val="single" w:sz="4" w:space="0" w:color="000000"/>
                    <w:left w:val="nil"/>
                    <w:bottom w:val="single" w:sz="4" w:space="0" w:color="000000"/>
                    <w:right w:val="single" w:sz="4" w:space="0" w:color="000000"/>
                  </w:tcBorders>
                  <w:shd w:val="clear" w:color="auto" w:fill="auto"/>
                  <w:vAlign w:val="center"/>
                  <w:hideMark/>
                </w:tcPr>
                <w:p w14:paraId="2A613F2D"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WBRI</w:t>
                  </w:r>
                </w:p>
              </w:tc>
              <w:tc>
                <w:tcPr>
                  <w:tcW w:w="722" w:type="dxa"/>
                  <w:tcBorders>
                    <w:top w:val="single" w:sz="4" w:space="0" w:color="000000"/>
                    <w:left w:val="nil"/>
                    <w:bottom w:val="single" w:sz="4" w:space="0" w:color="000000"/>
                    <w:right w:val="single" w:sz="4" w:space="0" w:color="000000"/>
                  </w:tcBorders>
                  <w:shd w:val="clear" w:color="auto" w:fill="auto"/>
                  <w:vAlign w:val="center"/>
                  <w:hideMark/>
                </w:tcPr>
                <w:p w14:paraId="6FC169E0"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BAME</w:t>
                  </w:r>
                </w:p>
              </w:tc>
              <w:tc>
                <w:tcPr>
                  <w:tcW w:w="828" w:type="dxa"/>
                  <w:tcBorders>
                    <w:top w:val="single" w:sz="4" w:space="0" w:color="000000"/>
                    <w:left w:val="nil"/>
                    <w:bottom w:val="single" w:sz="4" w:space="0" w:color="000000"/>
                    <w:right w:val="single" w:sz="4" w:space="0" w:color="000000"/>
                  </w:tcBorders>
                  <w:shd w:val="clear" w:color="auto" w:fill="auto"/>
                  <w:vAlign w:val="center"/>
                  <w:hideMark/>
                </w:tcPr>
                <w:p w14:paraId="6A07AFFB"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Pupil Premium</w:t>
                  </w:r>
                </w:p>
              </w:tc>
              <w:tc>
                <w:tcPr>
                  <w:tcW w:w="839" w:type="dxa"/>
                  <w:tcBorders>
                    <w:top w:val="single" w:sz="4" w:space="0" w:color="000000"/>
                    <w:left w:val="nil"/>
                    <w:bottom w:val="single" w:sz="4" w:space="0" w:color="000000"/>
                    <w:right w:val="single" w:sz="4" w:space="0" w:color="000000"/>
                  </w:tcBorders>
                  <w:shd w:val="clear" w:color="auto" w:fill="auto"/>
                  <w:vAlign w:val="center"/>
                  <w:hideMark/>
                </w:tcPr>
                <w:p w14:paraId="43F728E5" w14:textId="77777777" w:rsidR="001613EB" w:rsidRPr="001613EB" w:rsidRDefault="001613EB" w:rsidP="001613EB">
                  <w:pPr>
                    <w:suppressAutoHyphens w:val="0"/>
                    <w:autoSpaceDN/>
                    <w:spacing w:after="0" w:line="240" w:lineRule="auto"/>
                    <w:jc w:val="center"/>
                    <w:rPr>
                      <w:rFonts w:ascii="Aptos Narrow" w:hAnsi="Aptos Narrow"/>
                      <w:b/>
                      <w:bCs/>
                      <w:color w:val="auto"/>
                      <w:sz w:val="20"/>
                      <w:szCs w:val="20"/>
                    </w:rPr>
                  </w:pPr>
                  <w:r w:rsidRPr="001613EB">
                    <w:rPr>
                      <w:rFonts w:ascii="Aptos Narrow" w:hAnsi="Aptos Narrow"/>
                      <w:b/>
                      <w:bCs/>
                      <w:color w:val="auto"/>
                      <w:sz w:val="20"/>
                      <w:szCs w:val="20"/>
                    </w:rPr>
                    <w:t>Non Pupil Premium</w:t>
                  </w:r>
                </w:p>
              </w:tc>
            </w:tr>
            <w:tr w:rsidR="001613EB" w:rsidRPr="001613EB" w14:paraId="13F5B1BE" w14:textId="77777777" w:rsidTr="003C651D">
              <w:trPr>
                <w:trHeight w:val="552"/>
              </w:trPr>
              <w:tc>
                <w:tcPr>
                  <w:tcW w:w="877" w:type="dxa"/>
                  <w:tcBorders>
                    <w:top w:val="nil"/>
                    <w:left w:val="single" w:sz="4" w:space="0" w:color="000000"/>
                    <w:bottom w:val="single" w:sz="4" w:space="0" w:color="000000"/>
                    <w:right w:val="single" w:sz="4" w:space="0" w:color="000000"/>
                  </w:tcBorders>
                  <w:shd w:val="clear" w:color="000000" w:fill="DAF2D0"/>
                  <w:vAlign w:val="center"/>
                  <w:hideMark/>
                </w:tcPr>
                <w:p w14:paraId="26FE448A" w14:textId="77777777" w:rsidR="001613EB" w:rsidRPr="001613EB" w:rsidRDefault="001613EB" w:rsidP="001613EB">
                  <w:pPr>
                    <w:suppressAutoHyphens w:val="0"/>
                    <w:autoSpaceDN/>
                    <w:spacing w:after="0" w:line="240" w:lineRule="auto"/>
                    <w:jc w:val="right"/>
                    <w:rPr>
                      <w:rFonts w:ascii="Aptos Narrow" w:hAnsi="Aptos Narrow"/>
                      <w:color w:val="auto"/>
                      <w:sz w:val="20"/>
                      <w:szCs w:val="20"/>
                    </w:rPr>
                  </w:pPr>
                  <w:r w:rsidRPr="001613EB">
                    <w:rPr>
                      <w:rFonts w:ascii="Aptos Narrow" w:hAnsi="Aptos Narrow"/>
                      <w:color w:val="auto"/>
                      <w:sz w:val="20"/>
                      <w:szCs w:val="20"/>
                    </w:rPr>
                    <w:t>By 30th June</w:t>
                  </w:r>
                </w:p>
              </w:tc>
              <w:tc>
                <w:tcPr>
                  <w:tcW w:w="644" w:type="dxa"/>
                  <w:tcBorders>
                    <w:top w:val="nil"/>
                    <w:left w:val="nil"/>
                    <w:bottom w:val="single" w:sz="4" w:space="0" w:color="auto"/>
                    <w:right w:val="single" w:sz="4" w:space="0" w:color="auto"/>
                  </w:tcBorders>
                  <w:shd w:val="clear" w:color="000000" w:fill="FFFFFF"/>
                  <w:noWrap/>
                  <w:vAlign w:val="bottom"/>
                  <w:hideMark/>
                </w:tcPr>
                <w:p w14:paraId="03983156" w14:textId="66E2AC4E"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r w:rsidR="001439DB">
                    <w:rPr>
                      <w:rFonts w:ascii="Aptos Narrow" w:hAnsi="Aptos Narrow"/>
                      <w:color w:val="000000"/>
                      <w:sz w:val="20"/>
                      <w:szCs w:val="20"/>
                    </w:rPr>
                    <w:t>63.2%</w:t>
                  </w:r>
                </w:p>
              </w:tc>
              <w:tc>
                <w:tcPr>
                  <w:tcW w:w="723" w:type="dxa"/>
                  <w:tcBorders>
                    <w:top w:val="nil"/>
                    <w:left w:val="nil"/>
                    <w:bottom w:val="single" w:sz="4" w:space="0" w:color="000000"/>
                    <w:right w:val="single" w:sz="4" w:space="0" w:color="000000"/>
                  </w:tcBorders>
                  <w:shd w:val="clear" w:color="000000" w:fill="DAF2D0"/>
                  <w:vAlign w:val="center"/>
                  <w:hideMark/>
                </w:tcPr>
                <w:p w14:paraId="00A9637F"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67.0%</w:t>
                  </w:r>
                </w:p>
              </w:tc>
              <w:tc>
                <w:tcPr>
                  <w:tcW w:w="737" w:type="dxa"/>
                  <w:tcBorders>
                    <w:top w:val="nil"/>
                    <w:left w:val="nil"/>
                    <w:bottom w:val="single" w:sz="4" w:space="0" w:color="000000"/>
                    <w:right w:val="single" w:sz="4" w:space="0" w:color="000000"/>
                  </w:tcBorders>
                  <w:shd w:val="clear" w:color="000000" w:fill="DAF2D0"/>
                  <w:vAlign w:val="center"/>
                  <w:hideMark/>
                </w:tcPr>
                <w:p w14:paraId="7D5ABBE6"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63.0%</w:t>
                  </w:r>
                </w:p>
              </w:tc>
              <w:tc>
                <w:tcPr>
                  <w:tcW w:w="723" w:type="dxa"/>
                  <w:tcBorders>
                    <w:top w:val="nil"/>
                    <w:left w:val="nil"/>
                    <w:bottom w:val="single" w:sz="4" w:space="0" w:color="000000"/>
                    <w:right w:val="single" w:sz="4" w:space="0" w:color="000000"/>
                  </w:tcBorders>
                  <w:shd w:val="clear" w:color="000000" w:fill="DAF2D0"/>
                  <w:vAlign w:val="center"/>
                  <w:hideMark/>
                </w:tcPr>
                <w:p w14:paraId="1CE772AD"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62.2%</w:t>
                  </w:r>
                </w:p>
              </w:tc>
              <w:tc>
                <w:tcPr>
                  <w:tcW w:w="722" w:type="dxa"/>
                  <w:tcBorders>
                    <w:top w:val="nil"/>
                    <w:left w:val="nil"/>
                    <w:bottom w:val="single" w:sz="4" w:space="0" w:color="000000"/>
                    <w:right w:val="single" w:sz="4" w:space="0" w:color="000000"/>
                  </w:tcBorders>
                  <w:shd w:val="clear" w:color="000000" w:fill="DAF2D0"/>
                  <w:vAlign w:val="center"/>
                  <w:hideMark/>
                </w:tcPr>
                <w:p w14:paraId="7627091F"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65.0%</w:t>
                  </w:r>
                </w:p>
              </w:tc>
              <w:tc>
                <w:tcPr>
                  <w:tcW w:w="722" w:type="dxa"/>
                  <w:tcBorders>
                    <w:top w:val="nil"/>
                    <w:left w:val="nil"/>
                    <w:bottom w:val="single" w:sz="4" w:space="0" w:color="000000"/>
                    <w:right w:val="single" w:sz="4" w:space="0" w:color="000000"/>
                  </w:tcBorders>
                  <w:shd w:val="clear" w:color="000000" w:fill="DAF2D0"/>
                  <w:vAlign w:val="center"/>
                  <w:hideMark/>
                </w:tcPr>
                <w:p w14:paraId="5295E5E5"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63.7%</w:t>
                  </w:r>
                </w:p>
              </w:tc>
              <w:tc>
                <w:tcPr>
                  <w:tcW w:w="722" w:type="dxa"/>
                  <w:tcBorders>
                    <w:top w:val="nil"/>
                    <w:left w:val="nil"/>
                    <w:bottom w:val="single" w:sz="4" w:space="0" w:color="000000"/>
                    <w:right w:val="single" w:sz="4" w:space="0" w:color="000000"/>
                  </w:tcBorders>
                  <w:shd w:val="clear" w:color="000000" w:fill="DAF2D0"/>
                  <w:vAlign w:val="center"/>
                  <w:hideMark/>
                </w:tcPr>
                <w:p w14:paraId="5BA150F1"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61.9%</w:t>
                  </w:r>
                </w:p>
              </w:tc>
              <w:tc>
                <w:tcPr>
                  <w:tcW w:w="722" w:type="dxa"/>
                  <w:tcBorders>
                    <w:top w:val="nil"/>
                    <w:left w:val="nil"/>
                    <w:bottom w:val="single" w:sz="4" w:space="0" w:color="000000"/>
                    <w:right w:val="single" w:sz="4" w:space="0" w:color="000000"/>
                  </w:tcBorders>
                  <w:shd w:val="clear" w:color="000000" w:fill="DAF2D0"/>
                  <w:vAlign w:val="center"/>
                  <w:hideMark/>
                </w:tcPr>
                <w:p w14:paraId="56AB03B8"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65.8%</w:t>
                  </w:r>
                </w:p>
              </w:tc>
              <w:tc>
                <w:tcPr>
                  <w:tcW w:w="722" w:type="dxa"/>
                  <w:tcBorders>
                    <w:top w:val="nil"/>
                    <w:left w:val="nil"/>
                    <w:bottom w:val="single" w:sz="4" w:space="0" w:color="000000"/>
                    <w:right w:val="single" w:sz="4" w:space="0" w:color="000000"/>
                  </w:tcBorders>
                  <w:shd w:val="clear" w:color="000000" w:fill="DAF2D0"/>
                  <w:vAlign w:val="center"/>
                  <w:hideMark/>
                </w:tcPr>
                <w:p w14:paraId="79BA7F55"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62.6%</w:t>
                  </w:r>
                </w:p>
              </w:tc>
              <w:tc>
                <w:tcPr>
                  <w:tcW w:w="722" w:type="dxa"/>
                  <w:tcBorders>
                    <w:top w:val="nil"/>
                    <w:left w:val="nil"/>
                    <w:bottom w:val="single" w:sz="4" w:space="0" w:color="000000"/>
                    <w:right w:val="single" w:sz="4" w:space="0" w:color="000000"/>
                  </w:tcBorders>
                  <w:shd w:val="clear" w:color="000000" w:fill="DAF2D0"/>
                  <w:vAlign w:val="center"/>
                  <w:hideMark/>
                </w:tcPr>
                <w:p w14:paraId="02B3E9C0"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63.2%</w:t>
                  </w:r>
                </w:p>
              </w:tc>
              <w:tc>
                <w:tcPr>
                  <w:tcW w:w="722" w:type="dxa"/>
                  <w:tcBorders>
                    <w:top w:val="nil"/>
                    <w:left w:val="nil"/>
                    <w:bottom w:val="single" w:sz="4" w:space="0" w:color="000000"/>
                    <w:right w:val="single" w:sz="4" w:space="0" w:color="000000"/>
                  </w:tcBorders>
                  <w:shd w:val="clear" w:color="000000" w:fill="DAF2D0"/>
                  <w:vAlign w:val="center"/>
                  <w:hideMark/>
                </w:tcPr>
                <w:p w14:paraId="4B1B269E"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63.1%</w:t>
                  </w:r>
                </w:p>
              </w:tc>
              <w:tc>
                <w:tcPr>
                  <w:tcW w:w="828" w:type="dxa"/>
                  <w:tcBorders>
                    <w:top w:val="nil"/>
                    <w:left w:val="nil"/>
                    <w:bottom w:val="single" w:sz="4" w:space="0" w:color="000000"/>
                    <w:right w:val="single" w:sz="4" w:space="0" w:color="000000"/>
                  </w:tcBorders>
                  <w:shd w:val="clear" w:color="000000" w:fill="DAF2D0"/>
                  <w:vAlign w:val="center"/>
                  <w:hideMark/>
                </w:tcPr>
                <w:p w14:paraId="6BA55A42"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62.3%</w:t>
                  </w:r>
                </w:p>
              </w:tc>
              <w:tc>
                <w:tcPr>
                  <w:tcW w:w="839" w:type="dxa"/>
                  <w:tcBorders>
                    <w:top w:val="nil"/>
                    <w:left w:val="nil"/>
                    <w:bottom w:val="single" w:sz="4" w:space="0" w:color="000000"/>
                    <w:right w:val="single" w:sz="4" w:space="0" w:color="000000"/>
                  </w:tcBorders>
                  <w:shd w:val="clear" w:color="000000" w:fill="DAF2D0"/>
                  <w:vAlign w:val="center"/>
                  <w:hideMark/>
                </w:tcPr>
                <w:p w14:paraId="4184852C" w14:textId="77777777" w:rsidR="001613EB" w:rsidRPr="001613EB" w:rsidRDefault="001613EB" w:rsidP="001613EB">
                  <w:pPr>
                    <w:suppressAutoHyphens w:val="0"/>
                    <w:autoSpaceDN/>
                    <w:spacing w:after="0" w:line="240" w:lineRule="auto"/>
                    <w:jc w:val="center"/>
                    <w:rPr>
                      <w:rFonts w:ascii="Aptos Narrow" w:hAnsi="Aptos Narrow"/>
                      <w:color w:val="auto"/>
                      <w:sz w:val="20"/>
                      <w:szCs w:val="20"/>
                    </w:rPr>
                  </w:pPr>
                  <w:r w:rsidRPr="001613EB">
                    <w:rPr>
                      <w:rFonts w:ascii="Aptos Narrow" w:hAnsi="Aptos Narrow"/>
                      <w:color w:val="auto"/>
                      <w:sz w:val="20"/>
                      <w:szCs w:val="20"/>
                    </w:rPr>
                    <w:t>64.9%</w:t>
                  </w:r>
                </w:p>
              </w:tc>
            </w:tr>
            <w:tr w:rsidR="001613EB" w:rsidRPr="001613EB" w14:paraId="56F79D54" w14:textId="77777777" w:rsidTr="003C651D">
              <w:trPr>
                <w:trHeight w:val="1392"/>
              </w:trPr>
              <w:tc>
                <w:tcPr>
                  <w:tcW w:w="877" w:type="dxa"/>
                  <w:tcBorders>
                    <w:top w:val="nil"/>
                    <w:left w:val="single" w:sz="4" w:space="0" w:color="000000"/>
                    <w:bottom w:val="single" w:sz="4" w:space="0" w:color="auto"/>
                    <w:right w:val="single" w:sz="4" w:space="0" w:color="auto"/>
                  </w:tcBorders>
                  <w:shd w:val="clear" w:color="auto" w:fill="auto"/>
                  <w:vAlign w:val="center"/>
                  <w:hideMark/>
                </w:tcPr>
                <w:p w14:paraId="53B087CF" w14:textId="77777777" w:rsidR="001613EB" w:rsidRPr="001613EB" w:rsidRDefault="001613EB" w:rsidP="001613EB">
                  <w:pPr>
                    <w:suppressAutoHyphens w:val="0"/>
                    <w:autoSpaceDN/>
                    <w:spacing w:after="0" w:line="240" w:lineRule="auto"/>
                    <w:jc w:val="right"/>
                    <w:rPr>
                      <w:rFonts w:ascii="Aptos Narrow" w:hAnsi="Aptos Narrow"/>
                      <w:color w:val="auto"/>
                      <w:sz w:val="20"/>
                      <w:szCs w:val="20"/>
                    </w:rPr>
                  </w:pPr>
                  <w:r w:rsidRPr="001613EB">
                    <w:rPr>
                      <w:rFonts w:ascii="Aptos Narrow" w:hAnsi="Aptos Narrow"/>
                      <w:color w:val="auto"/>
                      <w:sz w:val="20"/>
                      <w:szCs w:val="20"/>
                    </w:rPr>
                    <w:t>Differential % between vulnerable groups</w:t>
                  </w:r>
                </w:p>
              </w:tc>
              <w:tc>
                <w:tcPr>
                  <w:tcW w:w="644" w:type="dxa"/>
                  <w:tcBorders>
                    <w:top w:val="nil"/>
                    <w:left w:val="nil"/>
                    <w:bottom w:val="single" w:sz="4" w:space="0" w:color="auto"/>
                    <w:right w:val="single" w:sz="4" w:space="0" w:color="auto"/>
                  </w:tcBorders>
                  <w:shd w:val="clear" w:color="000000" w:fill="FFFFFF"/>
                  <w:noWrap/>
                  <w:vAlign w:val="bottom"/>
                  <w:hideMark/>
                </w:tcPr>
                <w:p w14:paraId="3656FC79" w14:textId="77777777"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p>
              </w:tc>
              <w:tc>
                <w:tcPr>
                  <w:tcW w:w="723" w:type="dxa"/>
                  <w:tcBorders>
                    <w:top w:val="nil"/>
                    <w:left w:val="nil"/>
                    <w:bottom w:val="single" w:sz="4" w:space="0" w:color="auto"/>
                    <w:right w:val="single" w:sz="4" w:space="0" w:color="auto"/>
                  </w:tcBorders>
                  <w:shd w:val="clear" w:color="000000" w:fill="00FF00"/>
                  <w:noWrap/>
                  <w:vAlign w:val="bottom"/>
                  <w:hideMark/>
                </w:tcPr>
                <w:p w14:paraId="4220737E" w14:textId="77777777" w:rsidR="001613EB" w:rsidRPr="001613EB" w:rsidRDefault="001613EB" w:rsidP="001613EB">
                  <w:pPr>
                    <w:suppressAutoHyphens w:val="0"/>
                    <w:autoSpaceDN/>
                    <w:spacing w:after="0" w:line="240" w:lineRule="auto"/>
                    <w:jc w:val="right"/>
                    <w:rPr>
                      <w:rFonts w:ascii="Aptos Narrow" w:hAnsi="Aptos Narrow"/>
                      <w:color w:val="000000"/>
                      <w:sz w:val="20"/>
                      <w:szCs w:val="20"/>
                    </w:rPr>
                  </w:pPr>
                  <w:r w:rsidRPr="001613EB">
                    <w:rPr>
                      <w:rFonts w:ascii="Aptos Narrow" w:hAnsi="Aptos Narrow"/>
                      <w:color w:val="000000"/>
                      <w:sz w:val="20"/>
                      <w:szCs w:val="20"/>
                    </w:rPr>
                    <w:t>4.0%</w:t>
                  </w:r>
                </w:p>
              </w:tc>
              <w:tc>
                <w:tcPr>
                  <w:tcW w:w="737" w:type="dxa"/>
                  <w:tcBorders>
                    <w:top w:val="nil"/>
                    <w:left w:val="nil"/>
                    <w:bottom w:val="single" w:sz="4" w:space="0" w:color="auto"/>
                    <w:right w:val="single" w:sz="4" w:space="0" w:color="auto"/>
                  </w:tcBorders>
                  <w:shd w:val="clear" w:color="auto" w:fill="auto"/>
                  <w:noWrap/>
                  <w:vAlign w:val="bottom"/>
                  <w:hideMark/>
                </w:tcPr>
                <w:p w14:paraId="71FB71D3" w14:textId="77777777"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p>
              </w:tc>
              <w:tc>
                <w:tcPr>
                  <w:tcW w:w="723" w:type="dxa"/>
                  <w:tcBorders>
                    <w:top w:val="nil"/>
                    <w:left w:val="nil"/>
                    <w:bottom w:val="single" w:sz="4" w:space="0" w:color="auto"/>
                    <w:right w:val="single" w:sz="4" w:space="0" w:color="auto"/>
                  </w:tcBorders>
                  <w:shd w:val="clear" w:color="000000" w:fill="FF0000"/>
                  <w:noWrap/>
                  <w:vAlign w:val="bottom"/>
                  <w:hideMark/>
                </w:tcPr>
                <w:p w14:paraId="564AAFAD" w14:textId="77777777" w:rsidR="001613EB" w:rsidRPr="001613EB" w:rsidRDefault="001613EB" w:rsidP="001613EB">
                  <w:pPr>
                    <w:suppressAutoHyphens w:val="0"/>
                    <w:autoSpaceDN/>
                    <w:spacing w:after="0" w:line="240" w:lineRule="auto"/>
                    <w:jc w:val="right"/>
                    <w:rPr>
                      <w:rFonts w:ascii="Aptos Narrow" w:hAnsi="Aptos Narrow"/>
                      <w:color w:val="000000"/>
                      <w:sz w:val="20"/>
                      <w:szCs w:val="20"/>
                    </w:rPr>
                  </w:pPr>
                  <w:r w:rsidRPr="001613EB">
                    <w:rPr>
                      <w:rFonts w:ascii="Aptos Narrow" w:hAnsi="Aptos Narrow"/>
                      <w:color w:val="000000"/>
                      <w:sz w:val="20"/>
                      <w:szCs w:val="20"/>
                    </w:rPr>
                    <w:t>-2.8%</w:t>
                  </w:r>
                </w:p>
              </w:tc>
              <w:tc>
                <w:tcPr>
                  <w:tcW w:w="722" w:type="dxa"/>
                  <w:tcBorders>
                    <w:top w:val="nil"/>
                    <w:left w:val="nil"/>
                    <w:bottom w:val="single" w:sz="4" w:space="0" w:color="auto"/>
                    <w:right w:val="single" w:sz="4" w:space="0" w:color="auto"/>
                  </w:tcBorders>
                  <w:shd w:val="clear" w:color="auto" w:fill="auto"/>
                  <w:noWrap/>
                  <w:vAlign w:val="bottom"/>
                  <w:hideMark/>
                </w:tcPr>
                <w:p w14:paraId="0A425BCA" w14:textId="77777777"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EC802FD" w14:textId="77777777"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p>
              </w:tc>
              <w:tc>
                <w:tcPr>
                  <w:tcW w:w="722" w:type="dxa"/>
                  <w:tcBorders>
                    <w:top w:val="nil"/>
                    <w:left w:val="nil"/>
                    <w:bottom w:val="single" w:sz="4" w:space="0" w:color="auto"/>
                    <w:right w:val="single" w:sz="4" w:space="0" w:color="auto"/>
                  </w:tcBorders>
                  <w:shd w:val="clear" w:color="000000" w:fill="FF0000"/>
                  <w:noWrap/>
                  <w:vAlign w:val="bottom"/>
                  <w:hideMark/>
                </w:tcPr>
                <w:p w14:paraId="4A277D00" w14:textId="77777777" w:rsidR="001613EB" w:rsidRPr="001613EB" w:rsidRDefault="001613EB" w:rsidP="001613EB">
                  <w:pPr>
                    <w:suppressAutoHyphens w:val="0"/>
                    <w:autoSpaceDN/>
                    <w:spacing w:after="0" w:line="240" w:lineRule="auto"/>
                    <w:jc w:val="right"/>
                    <w:rPr>
                      <w:rFonts w:ascii="Aptos Narrow" w:hAnsi="Aptos Narrow"/>
                      <w:color w:val="000000"/>
                      <w:sz w:val="20"/>
                      <w:szCs w:val="20"/>
                    </w:rPr>
                  </w:pPr>
                  <w:r w:rsidRPr="001613EB">
                    <w:rPr>
                      <w:rFonts w:ascii="Aptos Narrow" w:hAnsi="Aptos Narrow"/>
                      <w:color w:val="000000"/>
                      <w:sz w:val="20"/>
                      <w:szCs w:val="20"/>
                    </w:rPr>
                    <w:t>-1.8%</w:t>
                  </w:r>
                </w:p>
              </w:tc>
              <w:tc>
                <w:tcPr>
                  <w:tcW w:w="722" w:type="dxa"/>
                  <w:tcBorders>
                    <w:top w:val="nil"/>
                    <w:left w:val="nil"/>
                    <w:bottom w:val="single" w:sz="4" w:space="0" w:color="auto"/>
                    <w:right w:val="single" w:sz="4" w:space="0" w:color="auto"/>
                  </w:tcBorders>
                  <w:shd w:val="clear" w:color="000000" w:fill="00FF00"/>
                  <w:noWrap/>
                  <w:vAlign w:val="bottom"/>
                  <w:hideMark/>
                </w:tcPr>
                <w:p w14:paraId="67F341B7" w14:textId="77777777" w:rsidR="001613EB" w:rsidRPr="001613EB" w:rsidRDefault="001613EB" w:rsidP="001613EB">
                  <w:pPr>
                    <w:suppressAutoHyphens w:val="0"/>
                    <w:autoSpaceDN/>
                    <w:spacing w:after="0" w:line="240" w:lineRule="auto"/>
                    <w:jc w:val="right"/>
                    <w:rPr>
                      <w:rFonts w:ascii="Aptos Narrow" w:hAnsi="Aptos Narrow"/>
                      <w:color w:val="000000"/>
                      <w:sz w:val="20"/>
                      <w:szCs w:val="20"/>
                    </w:rPr>
                  </w:pPr>
                  <w:r w:rsidRPr="001613EB">
                    <w:rPr>
                      <w:rFonts w:ascii="Aptos Narrow" w:hAnsi="Aptos Narrow"/>
                      <w:color w:val="000000"/>
                      <w:sz w:val="20"/>
                      <w:szCs w:val="20"/>
                    </w:rPr>
                    <w:t>3.2%</w:t>
                  </w:r>
                </w:p>
              </w:tc>
              <w:tc>
                <w:tcPr>
                  <w:tcW w:w="722" w:type="dxa"/>
                  <w:tcBorders>
                    <w:top w:val="nil"/>
                    <w:left w:val="nil"/>
                    <w:bottom w:val="single" w:sz="4" w:space="0" w:color="auto"/>
                    <w:right w:val="single" w:sz="4" w:space="0" w:color="auto"/>
                  </w:tcBorders>
                  <w:shd w:val="clear" w:color="auto" w:fill="auto"/>
                  <w:noWrap/>
                  <w:vAlign w:val="bottom"/>
                  <w:hideMark/>
                </w:tcPr>
                <w:p w14:paraId="7A2CE5B7" w14:textId="77777777"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p>
              </w:tc>
              <w:tc>
                <w:tcPr>
                  <w:tcW w:w="722" w:type="dxa"/>
                  <w:tcBorders>
                    <w:top w:val="nil"/>
                    <w:left w:val="nil"/>
                    <w:bottom w:val="single" w:sz="4" w:space="0" w:color="auto"/>
                    <w:right w:val="single" w:sz="4" w:space="0" w:color="auto"/>
                  </w:tcBorders>
                  <w:shd w:val="clear" w:color="auto" w:fill="auto"/>
                  <w:noWrap/>
                  <w:vAlign w:val="bottom"/>
                  <w:hideMark/>
                </w:tcPr>
                <w:p w14:paraId="27758E53" w14:textId="77777777"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p>
              </w:tc>
              <w:tc>
                <w:tcPr>
                  <w:tcW w:w="722" w:type="dxa"/>
                  <w:tcBorders>
                    <w:top w:val="nil"/>
                    <w:left w:val="nil"/>
                    <w:bottom w:val="single" w:sz="8" w:space="0" w:color="auto"/>
                    <w:right w:val="nil"/>
                  </w:tcBorders>
                  <w:shd w:val="clear" w:color="000000" w:fill="FF0000"/>
                  <w:noWrap/>
                  <w:vAlign w:val="bottom"/>
                  <w:hideMark/>
                </w:tcPr>
                <w:p w14:paraId="63E1CEE8" w14:textId="77777777" w:rsidR="001613EB" w:rsidRPr="001613EB" w:rsidRDefault="001613EB" w:rsidP="001613EB">
                  <w:pPr>
                    <w:suppressAutoHyphens w:val="0"/>
                    <w:autoSpaceDN/>
                    <w:spacing w:after="0" w:line="240" w:lineRule="auto"/>
                    <w:jc w:val="right"/>
                    <w:rPr>
                      <w:rFonts w:ascii="Aptos Narrow" w:hAnsi="Aptos Narrow"/>
                      <w:color w:val="000000"/>
                      <w:sz w:val="20"/>
                      <w:szCs w:val="20"/>
                    </w:rPr>
                  </w:pPr>
                  <w:r w:rsidRPr="001613EB">
                    <w:rPr>
                      <w:rFonts w:ascii="Aptos Narrow" w:hAnsi="Aptos Narrow"/>
                      <w:color w:val="000000"/>
                      <w:sz w:val="20"/>
                      <w:szCs w:val="20"/>
                    </w:rPr>
                    <w:t>-0.1%</w:t>
                  </w:r>
                </w:p>
              </w:tc>
              <w:tc>
                <w:tcPr>
                  <w:tcW w:w="828" w:type="dxa"/>
                  <w:tcBorders>
                    <w:top w:val="nil"/>
                    <w:left w:val="single" w:sz="4" w:space="0" w:color="auto"/>
                    <w:bottom w:val="single" w:sz="4" w:space="0" w:color="auto"/>
                    <w:right w:val="single" w:sz="4" w:space="0" w:color="auto"/>
                  </w:tcBorders>
                  <w:shd w:val="clear" w:color="000000" w:fill="FF0000"/>
                  <w:noWrap/>
                  <w:vAlign w:val="bottom"/>
                  <w:hideMark/>
                </w:tcPr>
                <w:p w14:paraId="68CB826E" w14:textId="77777777" w:rsidR="001613EB" w:rsidRPr="001613EB" w:rsidRDefault="001613EB" w:rsidP="001613EB">
                  <w:pPr>
                    <w:suppressAutoHyphens w:val="0"/>
                    <w:autoSpaceDN/>
                    <w:spacing w:after="0" w:line="240" w:lineRule="auto"/>
                    <w:jc w:val="right"/>
                    <w:rPr>
                      <w:rFonts w:ascii="Aptos Narrow" w:hAnsi="Aptos Narrow"/>
                      <w:color w:val="000000"/>
                      <w:sz w:val="20"/>
                      <w:szCs w:val="20"/>
                    </w:rPr>
                  </w:pPr>
                  <w:r w:rsidRPr="001613EB">
                    <w:rPr>
                      <w:rFonts w:ascii="Aptos Narrow" w:hAnsi="Aptos Narrow"/>
                      <w:color w:val="000000"/>
                      <w:sz w:val="20"/>
                      <w:szCs w:val="20"/>
                    </w:rPr>
                    <w:t>-2.6%</w:t>
                  </w:r>
                </w:p>
              </w:tc>
              <w:tc>
                <w:tcPr>
                  <w:tcW w:w="839" w:type="dxa"/>
                  <w:tcBorders>
                    <w:top w:val="nil"/>
                    <w:left w:val="nil"/>
                    <w:bottom w:val="single" w:sz="4" w:space="0" w:color="auto"/>
                    <w:right w:val="single" w:sz="4" w:space="0" w:color="auto"/>
                  </w:tcBorders>
                  <w:shd w:val="clear" w:color="auto" w:fill="auto"/>
                  <w:noWrap/>
                  <w:vAlign w:val="bottom"/>
                  <w:hideMark/>
                </w:tcPr>
                <w:p w14:paraId="6257A23B" w14:textId="77777777" w:rsidR="001613EB" w:rsidRPr="001613EB" w:rsidRDefault="001613EB" w:rsidP="001613EB">
                  <w:pPr>
                    <w:suppressAutoHyphens w:val="0"/>
                    <w:autoSpaceDN/>
                    <w:spacing w:after="0" w:line="240" w:lineRule="auto"/>
                    <w:rPr>
                      <w:rFonts w:ascii="Aptos Narrow" w:hAnsi="Aptos Narrow"/>
                      <w:color w:val="000000"/>
                      <w:sz w:val="20"/>
                      <w:szCs w:val="20"/>
                    </w:rPr>
                  </w:pPr>
                  <w:r w:rsidRPr="001613EB">
                    <w:rPr>
                      <w:rFonts w:ascii="Aptos Narrow" w:hAnsi="Aptos Narrow"/>
                      <w:color w:val="000000"/>
                      <w:sz w:val="20"/>
                      <w:szCs w:val="20"/>
                    </w:rPr>
                    <w:t> </w:t>
                  </w:r>
                </w:p>
              </w:tc>
            </w:tr>
          </w:tbl>
          <w:p w14:paraId="100243C5" w14:textId="77777777" w:rsidR="001613EB" w:rsidRDefault="001613EB" w:rsidP="0090097C">
            <w:pPr>
              <w:spacing w:after="0"/>
              <w:jc w:val="both"/>
              <w:rPr>
                <w:rFonts w:cs="Arial"/>
                <w:sz w:val="20"/>
                <w:szCs w:val="20"/>
              </w:rPr>
            </w:pPr>
          </w:p>
          <w:p w14:paraId="6D2C3ADE" w14:textId="77777777" w:rsidR="003D2BE7" w:rsidRDefault="003D2BE7" w:rsidP="0090097C">
            <w:pPr>
              <w:spacing w:after="0"/>
              <w:jc w:val="both"/>
              <w:rPr>
                <w:rFonts w:cs="Arial"/>
                <w:sz w:val="20"/>
                <w:szCs w:val="20"/>
              </w:rPr>
            </w:pPr>
          </w:p>
          <w:p w14:paraId="741FC85D" w14:textId="77777777" w:rsidR="00383140" w:rsidRDefault="00383140" w:rsidP="0090097C">
            <w:pPr>
              <w:spacing w:after="0"/>
              <w:jc w:val="both"/>
              <w:rPr>
                <w:rFonts w:cs="Arial"/>
                <w:sz w:val="20"/>
                <w:szCs w:val="20"/>
              </w:rPr>
            </w:pPr>
          </w:p>
          <w:p w14:paraId="501A0AC2" w14:textId="77777777" w:rsidR="00383140" w:rsidRDefault="00383140" w:rsidP="0090097C">
            <w:pPr>
              <w:spacing w:after="0"/>
              <w:jc w:val="both"/>
              <w:rPr>
                <w:rFonts w:cs="Arial"/>
                <w:sz w:val="20"/>
                <w:szCs w:val="20"/>
              </w:rPr>
            </w:pPr>
          </w:p>
          <w:p w14:paraId="47D62F17" w14:textId="77777777" w:rsidR="00383140" w:rsidRDefault="00383140" w:rsidP="0090097C">
            <w:pPr>
              <w:spacing w:after="0"/>
              <w:jc w:val="both"/>
              <w:rPr>
                <w:rFonts w:cs="Arial"/>
                <w:sz w:val="20"/>
                <w:szCs w:val="20"/>
              </w:rPr>
            </w:pPr>
          </w:p>
          <w:p w14:paraId="73EC556B" w14:textId="77777777" w:rsidR="00383140" w:rsidRDefault="00383140" w:rsidP="0090097C">
            <w:pPr>
              <w:spacing w:after="0"/>
              <w:jc w:val="both"/>
              <w:rPr>
                <w:rFonts w:cs="Arial"/>
                <w:sz w:val="20"/>
                <w:szCs w:val="20"/>
              </w:rPr>
            </w:pPr>
          </w:p>
          <w:p w14:paraId="2F10A357" w14:textId="77777777" w:rsidR="00383140" w:rsidRDefault="00383140" w:rsidP="0090097C">
            <w:pPr>
              <w:spacing w:after="0"/>
              <w:jc w:val="both"/>
              <w:rPr>
                <w:rFonts w:cs="Arial"/>
                <w:sz w:val="20"/>
                <w:szCs w:val="20"/>
              </w:rPr>
            </w:pPr>
          </w:p>
          <w:p w14:paraId="215F9E77" w14:textId="77777777" w:rsidR="00383140" w:rsidRDefault="00383140" w:rsidP="0090097C">
            <w:pPr>
              <w:spacing w:after="0"/>
              <w:jc w:val="both"/>
              <w:rPr>
                <w:rFonts w:cs="Arial"/>
                <w:sz w:val="20"/>
                <w:szCs w:val="20"/>
              </w:rPr>
            </w:pPr>
          </w:p>
          <w:p w14:paraId="2B59453B" w14:textId="77777777" w:rsidR="00383140" w:rsidRDefault="00383140" w:rsidP="0090097C">
            <w:pPr>
              <w:spacing w:after="0"/>
              <w:jc w:val="both"/>
              <w:rPr>
                <w:rFonts w:cs="Arial"/>
                <w:sz w:val="20"/>
                <w:szCs w:val="20"/>
              </w:rPr>
            </w:pPr>
          </w:p>
          <w:p w14:paraId="11788075" w14:textId="77777777" w:rsidR="00383140" w:rsidRDefault="00383140" w:rsidP="0090097C">
            <w:pPr>
              <w:spacing w:after="0"/>
              <w:jc w:val="both"/>
              <w:rPr>
                <w:rFonts w:cs="Arial"/>
                <w:sz w:val="20"/>
                <w:szCs w:val="20"/>
              </w:rPr>
            </w:pPr>
          </w:p>
          <w:p w14:paraId="1FD8A030" w14:textId="77777777" w:rsidR="00383140" w:rsidRDefault="00383140" w:rsidP="0090097C">
            <w:pPr>
              <w:spacing w:after="0"/>
              <w:jc w:val="both"/>
              <w:rPr>
                <w:rFonts w:cs="Arial"/>
                <w:sz w:val="20"/>
                <w:szCs w:val="20"/>
              </w:rPr>
            </w:pPr>
          </w:p>
          <w:p w14:paraId="34045BDB" w14:textId="77777777" w:rsidR="00383140" w:rsidRDefault="00383140" w:rsidP="0090097C">
            <w:pPr>
              <w:spacing w:after="0"/>
              <w:jc w:val="both"/>
              <w:rPr>
                <w:rFonts w:cs="Arial"/>
                <w:sz w:val="20"/>
                <w:szCs w:val="20"/>
              </w:rPr>
            </w:pPr>
          </w:p>
          <w:p w14:paraId="31939C10" w14:textId="77777777" w:rsidR="00383140" w:rsidRDefault="00383140" w:rsidP="0090097C">
            <w:pPr>
              <w:spacing w:after="0"/>
              <w:jc w:val="both"/>
              <w:rPr>
                <w:rFonts w:cs="Arial"/>
                <w:sz w:val="20"/>
                <w:szCs w:val="20"/>
              </w:rPr>
            </w:pPr>
          </w:p>
          <w:p w14:paraId="097AD5F9" w14:textId="559F6CE2" w:rsidR="00CE7215" w:rsidRDefault="00CE7215" w:rsidP="0090097C">
            <w:pPr>
              <w:spacing w:after="0"/>
              <w:jc w:val="both"/>
              <w:rPr>
                <w:rFonts w:cs="Arial"/>
                <w:b/>
                <w:bCs/>
                <w:color w:val="auto"/>
                <w:sz w:val="20"/>
                <w:szCs w:val="20"/>
              </w:rPr>
            </w:pPr>
            <w:r w:rsidRPr="00164EEB">
              <w:rPr>
                <w:noProof/>
                <w:sz w:val="20"/>
                <w:szCs w:val="20"/>
              </w:rPr>
              <w:lastRenderedPageBreak/>
              <mc:AlternateContent>
                <mc:Choice Requires="wps">
                  <w:drawing>
                    <wp:anchor distT="0" distB="0" distL="114300" distR="114300" simplePos="0" relativeHeight="251659264" behindDoc="0" locked="0" layoutInCell="1" allowOverlap="1" wp14:anchorId="474ABEFF" wp14:editId="2AFCD6C6">
                      <wp:simplePos x="0" y="0"/>
                      <wp:positionH relativeFrom="column">
                        <wp:posOffset>22909</wp:posOffset>
                      </wp:positionH>
                      <wp:positionV relativeFrom="paragraph">
                        <wp:posOffset>142435</wp:posOffset>
                      </wp:positionV>
                      <wp:extent cx="6477000" cy="4411345"/>
                      <wp:effectExtent l="0" t="0" r="19050" b="27305"/>
                      <wp:wrapNone/>
                      <wp:docPr id="8" name="Rectangle 7">
                        <a:extLst xmlns:a="http://schemas.openxmlformats.org/drawingml/2006/main">
                          <a:ext uri="{FF2B5EF4-FFF2-40B4-BE49-F238E27FC236}">
                            <a16:creationId xmlns:a16="http://schemas.microsoft.com/office/drawing/2014/main" id="{42CC0F1B-067B-8C58-DC76-55A6D6073597}"/>
                          </a:ext>
                        </a:extLst>
                      </wp:docPr>
                      <wp:cNvGraphicFramePr/>
                      <a:graphic xmlns:a="http://schemas.openxmlformats.org/drawingml/2006/main">
                        <a:graphicData uri="http://schemas.microsoft.com/office/word/2010/wordprocessingShape">
                          <wps:wsp>
                            <wps:cNvSpPr/>
                            <wps:spPr>
                              <a:xfrm>
                                <a:off x="0" y="0"/>
                                <a:ext cx="6477000" cy="44113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9EAE460" w14:textId="1A11CC1D" w:rsidR="00164EEB" w:rsidRPr="00CE7215" w:rsidRDefault="00CE7215" w:rsidP="00164EEB">
                                  <w:pPr>
                                    <w:spacing w:line="360" w:lineRule="auto"/>
                                    <w:rPr>
                                      <w:rFonts w:asciiTheme="minorHAnsi" w:hAnsi="Calibri" w:cstheme="minorBidi"/>
                                      <w:b/>
                                      <w:bCs/>
                                      <w:color w:val="000000" w:themeColor="dark1"/>
                                      <w:kern w:val="24"/>
                                      <w:sz w:val="22"/>
                                      <w:szCs w:val="22"/>
                                    </w:rPr>
                                  </w:pPr>
                                  <w:r w:rsidRPr="00CE7215">
                                    <w:rPr>
                                      <w:rFonts w:asciiTheme="minorHAnsi" w:hAnsi="Calibri" w:cstheme="minorBidi"/>
                                      <w:b/>
                                      <w:bCs/>
                                      <w:color w:val="000000" w:themeColor="dark1"/>
                                      <w:kern w:val="24"/>
                                      <w:sz w:val="22"/>
                                      <w:szCs w:val="22"/>
                                      <w:u w:val="single"/>
                                    </w:rPr>
                                    <w:t>Reading Intervention</w:t>
                                  </w:r>
                                  <w:r w:rsidR="00164EEB" w:rsidRPr="00CE7215">
                                    <w:rPr>
                                      <w:rFonts w:asciiTheme="minorHAnsi" w:hAnsi="Calibri" w:cstheme="minorBidi"/>
                                      <w:b/>
                                      <w:bCs/>
                                      <w:color w:val="000000" w:themeColor="dark1"/>
                                      <w:kern w:val="24"/>
                                      <w:sz w:val="22"/>
                                      <w:szCs w:val="22"/>
                                      <w:u w:val="single"/>
                                    </w:rPr>
                                    <w:t xml:space="preserve"> 2023-2024: </w:t>
                                  </w:r>
                                </w:p>
                                <w:p w14:paraId="1347E196" w14:textId="140C0F88" w:rsidR="00164EEB" w:rsidRPr="00CE7215" w:rsidRDefault="00164EEB"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sidRPr="00CE7215">
                                    <w:rPr>
                                      <w:rFonts w:asciiTheme="minorHAnsi" w:hAnsi="Calibri" w:cstheme="minorBidi"/>
                                      <w:color w:val="000000" w:themeColor="dark1"/>
                                      <w:kern w:val="24"/>
                                      <w:sz w:val="22"/>
                                      <w:szCs w:val="22"/>
                                    </w:rPr>
                                    <w:t xml:space="preserve">174 pupils </w:t>
                                  </w:r>
                                  <w:r w:rsidR="00785E87" w:rsidRPr="00CE7215">
                                    <w:rPr>
                                      <w:rFonts w:asciiTheme="minorHAnsi" w:hAnsi="Calibri" w:cstheme="minorBidi"/>
                                      <w:color w:val="000000" w:themeColor="dark1"/>
                                      <w:kern w:val="24"/>
                                      <w:sz w:val="22"/>
                                      <w:szCs w:val="22"/>
                                    </w:rPr>
                                    <w:t xml:space="preserve">completed their reading baseline </w:t>
                                  </w:r>
                                  <w:r w:rsidRPr="00CE7215">
                                    <w:rPr>
                                      <w:rFonts w:asciiTheme="minorHAnsi" w:hAnsi="Calibri" w:cstheme="minorBidi"/>
                                      <w:color w:val="000000" w:themeColor="dark1"/>
                                      <w:kern w:val="24"/>
                                      <w:sz w:val="22"/>
                                      <w:szCs w:val="22"/>
                                    </w:rPr>
                                    <w:t xml:space="preserve"> - not included are Primary</w:t>
                                  </w:r>
                                  <w:r w:rsidR="00C96362" w:rsidRPr="00CE7215">
                                    <w:rPr>
                                      <w:rFonts w:asciiTheme="minorHAnsi" w:hAnsi="Calibri" w:cstheme="minorBidi"/>
                                      <w:color w:val="000000" w:themeColor="dark1"/>
                                      <w:kern w:val="24"/>
                                      <w:sz w:val="22"/>
                                      <w:szCs w:val="22"/>
                                    </w:rPr>
                                    <w:t xml:space="preserve"> or </w:t>
                                  </w:r>
                                  <w:r w:rsidRPr="00CE7215">
                                    <w:rPr>
                                      <w:rFonts w:asciiTheme="minorHAnsi" w:hAnsi="Calibri" w:cstheme="minorBidi"/>
                                      <w:color w:val="000000" w:themeColor="dark1"/>
                                      <w:kern w:val="24"/>
                                      <w:sz w:val="22"/>
                                      <w:szCs w:val="22"/>
                                    </w:rPr>
                                    <w:t>Y11s</w:t>
                                  </w:r>
                                </w:p>
                                <w:p w14:paraId="47A5FF80" w14:textId="4C08772E" w:rsidR="00164EEB" w:rsidRPr="00CE7215" w:rsidRDefault="00164EEB"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sidRPr="00CE7215">
                                    <w:rPr>
                                      <w:rFonts w:asciiTheme="minorHAnsi" w:hAnsi="Calibri" w:cstheme="minorBidi"/>
                                      <w:color w:val="000000" w:themeColor="dark1"/>
                                      <w:kern w:val="24"/>
                                      <w:sz w:val="22"/>
                                      <w:szCs w:val="22"/>
                                    </w:rPr>
                                    <w:t xml:space="preserve">72% of </w:t>
                                  </w:r>
                                  <w:r w:rsidR="000F49DE">
                                    <w:rPr>
                                      <w:rFonts w:asciiTheme="minorHAnsi" w:hAnsi="Calibri" w:cstheme="minorBidi"/>
                                      <w:color w:val="000000" w:themeColor="dark1"/>
                                      <w:kern w:val="24"/>
                                      <w:sz w:val="22"/>
                                      <w:szCs w:val="22"/>
                                    </w:rPr>
                                    <w:t xml:space="preserve">all </w:t>
                                  </w:r>
                                  <w:r w:rsidRPr="00CE7215">
                                    <w:rPr>
                                      <w:rFonts w:asciiTheme="minorHAnsi" w:hAnsi="Calibri" w:cstheme="minorBidi"/>
                                      <w:color w:val="000000" w:themeColor="dark1"/>
                                      <w:kern w:val="24"/>
                                      <w:sz w:val="22"/>
                                      <w:szCs w:val="22"/>
                                    </w:rPr>
                                    <w:t>pupils have reading data</w:t>
                                  </w:r>
                                </w:p>
                                <w:p w14:paraId="46479A55" w14:textId="3D7E032A" w:rsidR="00164EEB" w:rsidRPr="00CE7215" w:rsidRDefault="00164EEB"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sidRPr="00CE7215">
                                    <w:rPr>
                                      <w:rFonts w:asciiTheme="minorHAnsi" w:hAnsi="Calibri" w:cstheme="minorBidi"/>
                                      <w:color w:val="000000" w:themeColor="dark1"/>
                                      <w:kern w:val="24"/>
                                      <w:sz w:val="22"/>
                                      <w:szCs w:val="22"/>
                                    </w:rPr>
                                    <w:t xml:space="preserve">Of those who do not, 40% of those are BPT pupils </w:t>
                                  </w:r>
                                  <w:r w:rsidR="00C96362" w:rsidRPr="00CE7215">
                                    <w:rPr>
                                      <w:rFonts w:asciiTheme="minorHAnsi" w:hAnsi="Calibri" w:cstheme="minorBidi"/>
                                      <w:color w:val="000000" w:themeColor="dark1"/>
                                      <w:kern w:val="24"/>
                                      <w:sz w:val="22"/>
                                      <w:szCs w:val="22"/>
                                    </w:rPr>
                                    <w:t xml:space="preserve">who are taught at home on pathways 2 and 3. </w:t>
                                  </w:r>
                                </w:p>
                                <w:p w14:paraId="43F877A2" w14:textId="0EDBCDFB" w:rsidR="00164EEB" w:rsidRPr="00CE7215" w:rsidRDefault="00164EEB"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sidRPr="00CE7215">
                                    <w:rPr>
                                      <w:rFonts w:asciiTheme="minorHAnsi" w:hAnsi="Calibri" w:cstheme="minorBidi"/>
                                      <w:color w:val="000000" w:themeColor="dark1"/>
                                      <w:kern w:val="24"/>
                                      <w:sz w:val="22"/>
                                      <w:szCs w:val="22"/>
                                    </w:rPr>
                                    <w:t xml:space="preserve">45% of </w:t>
                                  </w:r>
                                  <w:r w:rsidR="00427B48" w:rsidRPr="00CE7215">
                                    <w:rPr>
                                      <w:rFonts w:asciiTheme="minorHAnsi" w:hAnsi="Calibri" w:cstheme="minorBidi"/>
                                      <w:color w:val="000000" w:themeColor="dark1"/>
                                      <w:kern w:val="24"/>
                                      <w:sz w:val="22"/>
                                      <w:szCs w:val="22"/>
                                    </w:rPr>
                                    <w:t xml:space="preserve">the 174 </w:t>
                                  </w:r>
                                  <w:r w:rsidRPr="00CE7215">
                                    <w:rPr>
                                      <w:rFonts w:asciiTheme="minorHAnsi" w:hAnsi="Calibri" w:cstheme="minorBidi"/>
                                      <w:color w:val="000000" w:themeColor="dark1"/>
                                      <w:kern w:val="24"/>
                                      <w:sz w:val="22"/>
                                      <w:szCs w:val="22"/>
                                    </w:rPr>
                                    <w:t xml:space="preserve">pupils </w:t>
                                  </w:r>
                                  <w:r w:rsidR="00427B48" w:rsidRPr="00CE7215">
                                    <w:rPr>
                                      <w:rFonts w:asciiTheme="minorHAnsi" w:hAnsi="Calibri" w:cstheme="minorBidi"/>
                                      <w:color w:val="000000" w:themeColor="dark1"/>
                                      <w:kern w:val="24"/>
                                      <w:sz w:val="22"/>
                                      <w:szCs w:val="22"/>
                                    </w:rPr>
                                    <w:t xml:space="preserve">tested </w:t>
                                  </w:r>
                                  <w:r w:rsidRPr="00CE7215">
                                    <w:rPr>
                                      <w:rFonts w:asciiTheme="minorHAnsi" w:hAnsi="Calibri" w:cstheme="minorBidi"/>
                                      <w:color w:val="000000" w:themeColor="dark1"/>
                                      <w:kern w:val="24"/>
                                      <w:sz w:val="22"/>
                                      <w:szCs w:val="22"/>
                                    </w:rPr>
                                    <w:t>ha</w:t>
                                  </w:r>
                                  <w:r w:rsidR="00427B48" w:rsidRPr="00CE7215">
                                    <w:rPr>
                                      <w:rFonts w:asciiTheme="minorHAnsi" w:hAnsi="Calibri" w:cstheme="minorBidi"/>
                                      <w:color w:val="000000" w:themeColor="dark1"/>
                                      <w:kern w:val="24"/>
                                      <w:sz w:val="22"/>
                                      <w:szCs w:val="22"/>
                                    </w:rPr>
                                    <w:t>d</w:t>
                                  </w:r>
                                  <w:r w:rsidRPr="00CE7215">
                                    <w:rPr>
                                      <w:rFonts w:asciiTheme="minorHAnsi" w:hAnsi="Calibri" w:cstheme="minorBidi"/>
                                      <w:color w:val="000000" w:themeColor="dark1"/>
                                      <w:kern w:val="24"/>
                                      <w:sz w:val="22"/>
                                      <w:szCs w:val="22"/>
                                    </w:rPr>
                                    <w:t xml:space="preserve"> a </w:t>
                                  </w:r>
                                  <w:r w:rsidRPr="00CE7215">
                                    <w:rPr>
                                      <w:rFonts w:asciiTheme="minorHAnsi" w:hAnsi="Calibri" w:cstheme="minorBidi"/>
                                      <w:color w:val="000000" w:themeColor="dark1"/>
                                      <w:kern w:val="24"/>
                                      <w:sz w:val="22"/>
                                      <w:szCs w:val="22"/>
                                      <w:u w:val="single"/>
                                    </w:rPr>
                                    <w:t>below</w:t>
                                  </w:r>
                                  <w:r w:rsidRPr="00CE7215">
                                    <w:rPr>
                                      <w:rFonts w:asciiTheme="minorHAnsi" w:hAnsi="Calibri" w:cstheme="minorBidi"/>
                                      <w:color w:val="000000" w:themeColor="dark1"/>
                                      <w:kern w:val="24"/>
                                      <w:sz w:val="22"/>
                                      <w:szCs w:val="22"/>
                                    </w:rPr>
                                    <w:t xml:space="preserve"> functional reading age at the point of their </w:t>
                                  </w:r>
                                  <w:r w:rsidRPr="00CE7215">
                                    <w:rPr>
                                      <w:rFonts w:asciiTheme="minorHAnsi" w:hAnsi="Calibri" w:cstheme="minorBidi"/>
                                      <w:color w:val="000000" w:themeColor="dark1"/>
                                      <w:kern w:val="24"/>
                                      <w:sz w:val="22"/>
                                      <w:szCs w:val="22"/>
                                      <w:u w:val="single"/>
                                    </w:rPr>
                                    <w:t>baseline</w:t>
                                  </w:r>
                                  <w:r w:rsidRPr="00CE7215">
                                    <w:rPr>
                                      <w:rFonts w:asciiTheme="minorHAnsi" w:hAnsi="Calibri" w:cstheme="minorBidi"/>
                                      <w:color w:val="000000" w:themeColor="dark1"/>
                                      <w:kern w:val="24"/>
                                      <w:sz w:val="22"/>
                                      <w:szCs w:val="22"/>
                                    </w:rPr>
                                    <w:t xml:space="preserve"> assessment</w:t>
                                  </w:r>
                                </w:p>
                                <w:p w14:paraId="2E126A01" w14:textId="6B504D2F" w:rsidR="00164EEB" w:rsidRDefault="00164EEB"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sidRPr="00CE7215">
                                    <w:rPr>
                                      <w:rFonts w:asciiTheme="minorHAnsi" w:hAnsi="Calibri" w:cstheme="minorBidi"/>
                                      <w:color w:val="000000" w:themeColor="dark1"/>
                                      <w:kern w:val="24"/>
                                      <w:sz w:val="22"/>
                                      <w:szCs w:val="22"/>
                                    </w:rPr>
                                    <w:t xml:space="preserve">76% of </w:t>
                                  </w:r>
                                  <w:r w:rsidR="001956B5" w:rsidRPr="00CE7215">
                                    <w:rPr>
                                      <w:rFonts w:asciiTheme="minorHAnsi" w:hAnsi="Calibri" w:cstheme="minorBidi"/>
                                      <w:color w:val="000000" w:themeColor="dark1"/>
                                      <w:kern w:val="24"/>
                                      <w:sz w:val="22"/>
                                      <w:szCs w:val="22"/>
                                    </w:rPr>
                                    <w:t xml:space="preserve">these </w:t>
                                  </w:r>
                                  <w:r w:rsidRPr="00CE7215">
                                    <w:rPr>
                                      <w:rFonts w:asciiTheme="minorHAnsi" w:hAnsi="Calibri" w:cstheme="minorBidi"/>
                                      <w:color w:val="000000" w:themeColor="dark1"/>
                                      <w:kern w:val="24"/>
                                      <w:sz w:val="22"/>
                                      <w:szCs w:val="22"/>
                                    </w:rPr>
                                    <w:t xml:space="preserve">pupils </w:t>
                                  </w:r>
                                  <w:r w:rsidR="001956B5" w:rsidRPr="00CE7215">
                                    <w:rPr>
                                      <w:rFonts w:asciiTheme="minorHAnsi" w:hAnsi="Calibri" w:cstheme="minorBidi"/>
                                      <w:color w:val="000000" w:themeColor="dark1"/>
                                      <w:kern w:val="24"/>
                                      <w:sz w:val="22"/>
                                      <w:szCs w:val="22"/>
                                    </w:rPr>
                                    <w:t xml:space="preserve">who worked on the developing their reading skills </w:t>
                                  </w:r>
                                  <w:r w:rsidRPr="00CE7215">
                                    <w:rPr>
                                      <w:rFonts w:asciiTheme="minorHAnsi" w:hAnsi="Calibri" w:cstheme="minorBidi"/>
                                      <w:color w:val="000000" w:themeColor="dark1"/>
                                      <w:kern w:val="24"/>
                                      <w:sz w:val="22"/>
                                      <w:szCs w:val="22"/>
                                    </w:rPr>
                                    <w:t xml:space="preserve">made </w:t>
                                  </w:r>
                                  <w:r w:rsidRPr="00CE7215">
                                    <w:rPr>
                                      <w:rFonts w:asciiTheme="minorHAnsi" w:hAnsi="Calibri" w:cstheme="minorBidi"/>
                                      <w:color w:val="000000" w:themeColor="dark1"/>
                                      <w:kern w:val="24"/>
                                      <w:sz w:val="22"/>
                                      <w:szCs w:val="22"/>
                                      <w:u w:val="single"/>
                                    </w:rPr>
                                    <w:t xml:space="preserve">progress from their baseline </w:t>
                                  </w:r>
                                  <w:r w:rsidRPr="00CE7215">
                                    <w:rPr>
                                      <w:rFonts w:asciiTheme="minorHAnsi" w:hAnsi="Calibri" w:cstheme="minorBidi"/>
                                      <w:color w:val="000000" w:themeColor="dark1"/>
                                      <w:kern w:val="24"/>
                                      <w:sz w:val="22"/>
                                      <w:szCs w:val="22"/>
                                    </w:rPr>
                                    <w:t>assessment</w:t>
                                  </w:r>
                                </w:p>
                                <w:p w14:paraId="203CFA4C" w14:textId="0BCD815D" w:rsidR="007E32A4" w:rsidRPr="00CE7215" w:rsidRDefault="007E32A4"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70% of PP pupils </w:t>
                                  </w:r>
                                  <w:r w:rsidR="008C31B1">
                                    <w:rPr>
                                      <w:rFonts w:asciiTheme="minorHAnsi" w:hAnsi="Calibri" w:cstheme="minorBidi"/>
                                      <w:color w:val="000000" w:themeColor="dark1"/>
                                      <w:kern w:val="24"/>
                                      <w:sz w:val="22"/>
                                      <w:szCs w:val="22"/>
                                    </w:rPr>
                                    <w:t xml:space="preserve">who had below 9.5 years reading age, who were identified to work on reading intervention, </w:t>
                                  </w:r>
                                  <w:r>
                                    <w:rPr>
                                      <w:rFonts w:asciiTheme="minorHAnsi" w:hAnsi="Calibri" w:cstheme="minorBidi"/>
                                      <w:color w:val="000000" w:themeColor="dark1"/>
                                      <w:kern w:val="24"/>
                                      <w:sz w:val="22"/>
                                      <w:szCs w:val="22"/>
                                    </w:rPr>
                                    <w:t xml:space="preserve">improved </w:t>
                                  </w:r>
                                  <w:r w:rsidR="00F11374">
                                    <w:rPr>
                                      <w:rFonts w:asciiTheme="minorHAnsi" w:hAnsi="Calibri" w:cstheme="minorBidi"/>
                                      <w:color w:val="000000" w:themeColor="dark1"/>
                                      <w:kern w:val="24"/>
                                      <w:sz w:val="22"/>
                                      <w:szCs w:val="22"/>
                                    </w:rPr>
                                    <w:t>from their baseline</w:t>
                                  </w:r>
                                  <w:r>
                                    <w:rPr>
                                      <w:rFonts w:asciiTheme="minorHAnsi" w:hAnsi="Calibri" w:cstheme="minorBidi"/>
                                      <w:color w:val="000000" w:themeColor="dark1"/>
                                      <w:kern w:val="24"/>
                                      <w:sz w:val="22"/>
                                      <w:szCs w:val="22"/>
                                    </w:rPr>
                                    <w:t xml:space="preserve"> </w:t>
                                  </w:r>
                                </w:p>
                                <w:p w14:paraId="13796E46" w14:textId="77777777" w:rsidR="00164EEB" w:rsidRPr="00055109" w:rsidRDefault="00164EEB"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sidRPr="00CE7215">
                                    <w:rPr>
                                      <w:rFonts w:asciiTheme="minorHAnsi" w:hAnsi="Calibri" w:cstheme="minorBidi"/>
                                      <w:color w:val="000000" w:themeColor="dark1"/>
                                      <w:kern w:val="24"/>
                                      <w:sz w:val="22"/>
                                      <w:szCs w:val="22"/>
                                    </w:rPr>
                                    <w:t xml:space="preserve">Of those who started with a reading age below functional, 43% made </w:t>
                                  </w:r>
                                  <w:r w:rsidRPr="00CE7215">
                                    <w:rPr>
                                      <w:rFonts w:asciiTheme="minorHAnsi" w:hAnsi="Calibri" w:cstheme="minorBidi"/>
                                      <w:color w:val="000000" w:themeColor="dark1"/>
                                      <w:kern w:val="24"/>
                                      <w:sz w:val="22"/>
                                      <w:szCs w:val="22"/>
                                      <w:u w:val="single"/>
                                    </w:rPr>
                                    <w:t>progress against their baseline</w:t>
                                  </w:r>
                                </w:p>
                                <w:p w14:paraId="348838F7" w14:textId="77777777" w:rsidR="00164EEB" w:rsidRPr="00CE7215" w:rsidRDefault="00164EEB"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sidRPr="00CE7215">
                                    <w:rPr>
                                      <w:rFonts w:asciiTheme="minorHAnsi" w:hAnsi="Calibri" w:cstheme="minorBidi"/>
                                      <w:color w:val="000000" w:themeColor="dark1"/>
                                      <w:kern w:val="24"/>
                                      <w:sz w:val="22"/>
                                      <w:szCs w:val="22"/>
                                    </w:rPr>
                                    <w:t xml:space="preserve">Of those who started with a reading age </w:t>
                                  </w:r>
                                  <w:r w:rsidRPr="00CE7215">
                                    <w:rPr>
                                      <w:rFonts w:asciiTheme="minorHAnsi" w:hAnsi="Calibri" w:cstheme="minorBidi"/>
                                      <w:color w:val="000000" w:themeColor="dark1"/>
                                      <w:kern w:val="24"/>
                                      <w:sz w:val="22"/>
                                      <w:szCs w:val="22"/>
                                      <w:u w:val="single"/>
                                    </w:rPr>
                                    <w:t>below functional</w:t>
                                  </w:r>
                                  <w:r w:rsidRPr="00CE7215">
                                    <w:rPr>
                                      <w:rFonts w:asciiTheme="minorHAnsi" w:hAnsi="Calibri" w:cstheme="minorBidi"/>
                                      <w:color w:val="000000" w:themeColor="dark1"/>
                                      <w:kern w:val="24"/>
                                      <w:sz w:val="22"/>
                                      <w:szCs w:val="22"/>
                                    </w:rPr>
                                    <w:t xml:space="preserve">, 21% have </w:t>
                                  </w:r>
                                  <w:r w:rsidRPr="00CE7215">
                                    <w:rPr>
                                      <w:rFonts w:asciiTheme="minorHAnsi" w:hAnsi="Calibri" w:cstheme="minorBidi"/>
                                      <w:color w:val="000000" w:themeColor="dark1"/>
                                      <w:kern w:val="24"/>
                                      <w:sz w:val="22"/>
                                      <w:szCs w:val="22"/>
                                      <w:u w:val="single"/>
                                    </w:rPr>
                                    <w:t xml:space="preserve">achieved an above functional </w:t>
                                  </w:r>
                                  <w:r w:rsidRPr="00CE7215">
                                    <w:rPr>
                                      <w:rFonts w:asciiTheme="minorHAnsi" w:hAnsi="Calibri" w:cstheme="minorBidi"/>
                                      <w:color w:val="000000" w:themeColor="dark1"/>
                                      <w:kern w:val="24"/>
                                      <w:sz w:val="22"/>
                                      <w:szCs w:val="22"/>
                                    </w:rPr>
                                    <w:t>reading age</w:t>
                                  </w:r>
                                </w:p>
                              </w:txbxContent>
                            </wps:txbx>
                            <wps:bodyPr wrap="square" rtlCol="0" anchor="t"/>
                          </wps:wsp>
                        </a:graphicData>
                      </a:graphic>
                      <wp14:sizeRelH relativeFrom="margin">
                        <wp14:pctWidth>0</wp14:pctWidth>
                      </wp14:sizeRelH>
                    </wp:anchor>
                  </w:drawing>
                </mc:Choice>
                <mc:Fallback>
                  <w:pict>
                    <v:rect w14:anchorId="474ABEFF" id="Rectangle 7" o:spid="_x0000_s1026" style="position:absolute;left:0;text-align:left;margin-left:1.8pt;margin-top:11.2pt;width:510pt;height:347.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" fillcolor="white [3201]" strokecolor="#f79646 [3209]" strokeweight="2pt">
                      <v:textbox>
                        <w:txbxContent>
                          <w:p w14:paraId="09EAE460" w14:textId="1A11CC1D" w:rsidR="00164EEB" w:rsidRPr="00CE7215" w:rsidRDefault="00CE7215" w:rsidP="00164EEB">
                            <w:pPr>
                              <w:spacing w:line="360" w:lineRule="auto"/>
                              <w:rPr>
                                <w:rFonts w:asciiTheme="minorHAnsi" w:hAnsi="Calibri" w:cstheme="minorBidi"/>
                                <w:b/>
                                <w:bCs/>
                                <w:color w:val="000000" w:themeColor="dark1"/>
                                <w:kern w:val="24"/>
                                <w:sz w:val="22"/>
                                <w:szCs w:val="22"/>
                              </w:rPr>
                            </w:pPr>
                            <w:r w:rsidRPr="00CE7215">
                              <w:rPr>
                                <w:rFonts w:asciiTheme="minorHAnsi" w:hAnsi="Calibri" w:cstheme="minorBidi"/>
                                <w:b/>
                                <w:bCs/>
                                <w:color w:val="000000" w:themeColor="dark1"/>
                                <w:kern w:val="24"/>
                                <w:sz w:val="22"/>
                                <w:szCs w:val="22"/>
                                <w:u w:val="single"/>
                              </w:rPr>
                              <w:t>Reading Intervention</w:t>
                            </w:r>
                            <w:r w:rsidR="00164EEB" w:rsidRPr="00CE7215">
                              <w:rPr>
                                <w:rFonts w:asciiTheme="minorHAnsi" w:hAnsi="Calibri" w:cstheme="minorBidi"/>
                                <w:b/>
                                <w:bCs/>
                                <w:color w:val="000000" w:themeColor="dark1"/>
                                <w:kern w:val="24"/>
                                <w:sz w:val="22"/>
                                <w:szCs w:val="22"/>
                                <w:u w:val="single"/>
                              </w:rPr>
                              <w:t xml:space="preserve"> 2023-2024: </w:t>
                            </w:r>
                          </w:p>
                          <w:p w14:paraId="1347E196" w14:textId="140C0F88" w:rsidR="00164EEB" w:rsidRPr="00CE7215" w:rsidRDefault="00164EEB"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sidRPr="00CE7215">
                              <w:rPr>
                                <w:rFonts w:asciiTheme="minorHAnsi" w:hAnsi="Calibri" w:cstheme="minorBidi"/>
                                <w:color w:val="000000" w:themeColor="dark1"/>
                                <w:kern w:val="24"/>
                                <w:sz w:val="22"/>
                                <w:szCs w:val="22"/>
                              </w:rPr>
                              <w:t xml:space="preserve">174 pupils </w:t>
                            </w:r>
                            <w:r w:rsidR="00785E87" w:rsidRPr="00CE7215">
                              <w:rPr>
                                <w:rFonts w:asciiTheme="minorHAnsi" w:hAnsi="Calibri" w:cstheme="minorBidi"/>
                                <w:color w:val="000000" w:themeColor="dark1"/>
                                <w:kern w:val="24"/>
                                <w:sz w:val="22"/>
                                <w:szCs w:val="22"/>
                              </w:rPr>
                              <w:t xml:space="preserve">completed their reading baseline </w:t>
                            </w:r>
                            <w:r w:rsidRPr="00CE7215">
                              <w:rPr>
                                <w:rFonts w:asciiTheme="minorHAnsi" w:hAnsi="Calibri" w:cstheme="minorBidi"/>
                                <w:color w:val="000000" w:themeColor="dark1"/>
                                <w:kern w:val="24"/>
                                <w:sz w:val="22"/>
                                <w:szCs w:val="22"/>
                              </w:rPr>
                              <w:t xml:space="preserve"> - not included are Primary</w:t>
                            </w:r>
                            <w:r w:rsidR="00C96362" w:rsidRPr="00CE7215">
                              <w:rPr>
                                <w:rFonts w:asciiTheme="minorHAnsi" w:hAnsi="Calibri" w:cstheme="minorBidi"/>
                                <w:color w:val="000000" w:themeColor="dark1"/>
                                <w:kern w:val="24"/>
                                <w:sz w:val="22"/>
                                <w:szCs w:val="22"/>
                              </w:rPr>
                              <w:t xml:space="preserve"> or </w:t>
                            </w:r>
                            <w:r w:rsidRPr="00CE7215">
                              <w:rPr>
                                <w:rFonts w:asciiTheme="minorHAnsi" w:hAnsi="Calibri" w:cstheme="minorBidi"/>
                                <w:color w:val="000000" w:themeColor="dark1"/>
                                <w:kern w:val="24"/>
                                <w:sz w:val="22"/>
                                <w:szCs w:val="22"/>
                              </w:rPr>
                              <w:t>Y11s</w:t>
                            </w:r>
                          </w:p>
                          <w:p w14:paraId="47A5FF80" w14:textId="4C08772E" w:rsidR="00164EEB" w:rsidRPr="00CE7215" w:rsidRDefault="00164EEB"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sidRPr="00CE7215">
                              <w:rPr>
                                <w:rFonts w:asciiTheme="minorHAnsi" w:hAnsi="Calibri" w:cstheme="minorBidi"/>
                                <w:color w:val="000000" w:themeColor="dark1"/>
                                <w:kern w:val="24"/>
                                <w:sz w:val="22"/>
                                <w:szCs w:val="22"/>
                              </w:rPr>
                              <w:t xml:space="preserve">72% of </w:t>
                            </w:r>
                            <w:r w:rsidR="000F49DE">
                              <w:rPr>
                                <w:rFonts w:asciiTheme="minorHAnsi" w:hAnsi="Calibri" w:cstheme="minorBidi"/>
                                <w:color w:val="000000" w:themeColor="dark1"/>
                                <w:kern w:val="24"/>
                                <w:sz w:val="22"/>
                                <w:szCs w:val="22"/>
                              </w:rPr>
                              <w:t xml:space="preserve">all </w:t>
                            </w:r>
                            <w:r w:rsidRPr="00CE7215">
                              <w:rPr>
                                <w:rFonts w:asciiTheme="minorHAnsi" w:hAnsi="Calibri" w:cstheme="minorBidi"/>
                                <w:color w:val="000000" w:themeColor="dark1"/>
                                <w:kern w:val="24"/>
                                <w:sz w:val="22"/>
                                <w:szCs w:val="22"/>
                              </w:rPr>
                              <w:t>pupils have reading data</w:t>
                            </w:r>
                          </w:p>
                          <w:p w14:paraId="46479A55" w14:textId="3D7E032A" w:rsidR="00164EEB" w:rsidRPr="00CE7215" w:rsidRDefault="00164EEB"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sidRPr="00CE7215">
                              <w:rPr>
                                <w:rFonts w:asciiTheme="minorHAnsi" w:hAnsi="Calibri" w:cstheme="minorBidi"/>
                                <w:color w:val="000000" w:themeColor="dark1"/>
                                <w:kern w:val="24"/>
                                <w:sz w:val="22"/>
                                <w:szCs w:val="22"/>
                              </w:rPr>
                              <w:t xml:space="preserve">Of those who do not, 40% of those are BPT pupils </w:t>
                            </w:r>
                            <w:r w:rsidR="00C96362" w:rsidRPr="00CE7215">
                              <w:rPr>
                                <w:rFonts w:asciiTheme="minorHAnsi" w:hAnsi="Calibri" w:cstheme="minorBidi"/>
                                <w:color w:val="000000" w:themeColor="dark1"/>
                                <w:kern w:val="24"/>
                                <w:sz w:val="22"/>
                                <w:szCs w:val="22"/>
                              </w:rPr>
                              <w:t xml:space="preserve">who are taught at home on pathways 2 and 3. </w:t>
                            </w:r>
                          </w:p>
                          <w:p w14:paraId="43F877A2" w14:textId="0EDBCDFB" w:rsidR="00164EEB" w:rsidRPr="00CE7215" w:rsidRDefault="00164EEB"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sidRPr="00CE7215">
                              <w:rPr>
                                <w:rFonts w:asciiTheme="minorHAnsi" w:hAnsi="Calibri" w:cstheme="minorBidi"/>
                                <w:color w:val="000000" w:themeColor="dark1"/>
                                <w:kern w:val="24"/>
                                <w:sz w:val="22"/>
                                <w:szCs w:val="22"/>
                              </w:rPr>
                              <w:t xml:space="preserve">45% of </w:t>
                            </w:r>
                            <w:r w:rsidR="00427B48" w:rsidRPr="00CE7215">
                              <w:rPr>
                                <w:rFonts w:asciiTheme="minorHAnsi" w:hAnsi="Calibri" w:cstheme="minorBidi"/>
                                <w:color w:val="000000" w:themeColor="dark1"/>
                                <w:kern w:val="24"/>
                                <w:sz w:val="22"/>
                                <w:szCs w:val="22"/>
                              </w:rPr>
                              <w:t xml:space="preserve">the 174 </w:t>
                            </w:r>
                            <w:r w:rsidRPr="00CE7215">
                              <w:rPr>
                                <w:rFonts w:asciiTheme="minorHAnsi" w:hAnsi="Calibri" w:cstheme="minorBidi"/>
                                <w:color w:val="000000" w:themeColor="dark1"/>
                                <w:kern w:val="24"/>
                                <w:sz w:val="22"/>
                                <w:szCs w:val="22"/>
                              </w:rPr>
                              <w:t xml:space="preserve">pupils </w:t>
                            </w:r>
                            <w:r w:rsidR="00427B48" w:rsidRPr="00CE7215">
                              <w:rPr>
                                <w:rFonts w:asciiTheme="minorHAnsi" w:hAnsi="Calibri" w:cstheme="minorBidi"/>
                                <w:color w:val="000000" w:themeColor="dark1"/>
                                <w:kern w:val="24"/>
                                <w:sz w:val="22"/>
                                <w:szCs w:val="22"/>
                              </w:rPr>
                              <w:t xml:space="preserve">tested </w:t>
                            </w:r>
                            <w:r w:rsidRPr="00CE7215">
                              <w:rPr>
                                <w:rFonts w:asciiTheme="minorHAnsi" w:hAnsi="Calibri" w:cstheme="minorBidi"/>
                                <w:color w:val="000000" w:themeColor="dark1"/>
                                <w:kern w:val="24"/>
                                <w:sz w:val="22"/>
                                <w:szCs w:val="22"/>
                              </w:rPr>
                              <w:t>ha</w:t>
                            </w:r>
                            <w:r w:rsidR="00427B48" w:rsidRPr="00CE7215">
                              <w:rPr>
                                <w:rFonts w:asciiTheme="minorHAnsi" w:hAnsi="Calibri" w:cstheme="minorBidi"/>
                                <w:color w:val="000000" w:themeColor="dark1"/>
                                <w:kern w:val="24"/>
                                <w:sz w:val="22"/>
                                <w:szCs w:val="22"/>
                              </w:rPr>
                              <w:t>d</w:t>
                            </w:r>
                            <w:r w:rsidRPr="00CE7215">
                              <w:rPr>
                                <w:rFonts w:asciiTheme="minorHAnsi" w:hAnsi="Calibri" w:cstheme="minorBidi"/>
                                <w:color w:val="000000" w:themeColor="dark1"/>
                                <w:kern w:val="24"/>
                                <w:sz w:val="22"/>
                                <w:szCs w:val="22"/>
                              </w:rPr>
                              <w:t xml:space="preserve"> a </w:t>
                            </w:r>
                            <w:r w:rsidRPr="00CE7215">
                              <w:rPr>
                                <w:rFonts w:asciiTheme="minorHAnsi" w:hAnsi="Calibri" w:cstheme="minorBidi"/>
                                <w:color w:val="000000" w:themeColor="dark1"/>
                                <w:kern w:val="24"/>
                                <w:sz w:val="22"/>
                                <w:szCs w:val="22"/>
                                <w:u w:val="single"/>
                              </w:rPr>
                              <w:t>below</w:t>
                            </w:r>
                            <w:r w:rsidRPr="00CE7215">
                              <w:rPr>
                                <w:rFonts w:asciiTheme="minorHAnsi" w:hAnsi="Calibri" w:cstheme="minorBidi"/>
                                <w:color w:val="000000" w:themeColor="dark1"/>
                                <w:kern w:val="24"/>
                                <w:sz w:val="22"/>
                                <w:szCs w:val="22"/>
                              </w:rPr>
                              <w:t xml:space="preserve"> functional reading age at the point of their </w:t>
                            </w:r>
                            <w:r w:rsidRPr="00CE7215">
                              <w:rPr>
                                <w:rFonts w:asciiTheme="minorHAnsi" w:hAnsi="Calibri" w:cstheme="minorBidi"/>
                                <w:color w:val="000000" w:themeColor="dark1"/>
                                <w:kern w:val="24"/>
                                <w:sz w:val="22"/>
                                <w:szCs w:val="22"/>
                                <w:u w:val="single"/>
                              </w:rPr>
                              <w:t>baseline</w:t>
                            </w:r>
                            <w:r w:rsidRPr="00CE7215">
                              <w:rPr>
                                <w:rFonts w:asciiTheme="minorHAnsi" w:hAnsi="Calibri" w:cstheme="minorBidi"/>
                                <w:color w:val="000000" w:themeColor="dark1"/>
                                <w:kern w:val="24"/>
                                <w:sz w:val="22"/>
                                <w:szCs w:val="22"/>
                              </w:rPr>
                              <w:t xml:space="preserve"> assessment</w:t>
                            </w:r>
                          </w:p>
                          <w:p w14:paraId="2E126A01" w14:textId="6B504D2F" w:rsidR="00164EEB" w:rsidRDefault="00164EEB"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sidRPr="00CE7215">
                              <w:rPr>
                                <w:rFonts w:asciiTheme="minorHAnsi" w:hAnsi="Calibri" w:cstheme="minorBidi"/>
                                <w:color w:val="000000" w:themeColor="dark1"/>
                                <w:kern w:val="24"/>
                                <w:sz w:val="22"/>
                                <w:szCs w:val="22"/>
                              </w:rPr>
                              <w:t xml:space="preserve">76% of </w:t>
                            </w:r>
                            <w:r w:rsidR="001956B5" w:rsidRPr="00CE7215">
                              <w:rPr>
                                <w:rFonts w:asciiTheme="minorHAnsi" w:hAnsi="Calibri" w:cstheme="minorBidi"/>
                                <w:color w:val="000000" w:themeColor="dark1"/>
                                <w:kern w:val="24"/>
                                <w:sz w:val="22"/>
                                <w:szCs w:val="22"/>
                              </w:rPr>
                              <w:t xml:space="preserve">these </w:t>
                            </w:r>
                            <w:r w:rsidRPr="00CE7215">
                              <w:rPr>
                                <w:rFonts w:asciiTheme="minorHAnsi" w:hAnsi="Calibri" w:cstheme="minorBidi"/>
                                <w:color w:val="000000" w:themeColor="dark1"/>
                                <w:kern w:val="24"/>
                                <w:sz w:val="22"/>
                                <w:szCs w:val="22"/>
                              </w:rPr>
                              <w:t xml:space="preserve">pupils </w:t>
                            </w:r>
                            <w:r w:rsidR="001956B5" w:rsidRPr="00CE7215">
                              <w:rPr>
                                <w:rFonts w:asciiTheme="minorHAnsi" w:hAnsi="Calibri" w:cstheme="minorBidi"/>
                                <w:color w:val="000000" w:themeColor="dark1"/>
                                <w:kern w:val="24"/>
                                <w:sz w:val="22"/>
                                <w:szCs w:val="22"/>
                              </w:rPr>
                              <w:t xml:space="preserve">who worked on the developing their reading skills </w:t>
                            </w:r>
                            <w:r w:rsidRPr="00CE7215">
                              <w:rPr>
                                <w:rFonts w:asciiTheme="minorHAnsi" w:hAnsi="Calibri" w:cstheme="minorBidi"/>
                                <w:color w:val="000000" w:themeColor="dark1"/>
                                <w:kern w:val="24"/>
                                <w:sz w:val="22"/>
                                <w:szCs w:val="22"/>
                              </w:rPr>
                              <w:t xml:space="preserve">made </w:t>
                            </w:r>
                            <w:r w:rsidRPr="00CE7215">
                              <w:rPr>
                                <w:rFonts w:asciiTheme="minorHAnsi" w:hAnsi="Calibri" w:cstheme="minorBidi"/>
                                <w:color w:val="000000" w:themeColor="dark1"/>
                                <w:kern w:val="24"/>
                                <w:sz w:val="22"/>
                                <w:szCs w:val="22"/>
                                <w:u w:val="single"/>
                              </w:rPr>
                              <w:t xml:space="preserve">progress from their baseline </w:t>
                            </w:r>
                            <w:r w:rsidRPr="00CE7215">
                              <w:rPr>
                                <w:rFonts w:asciiTheme="minorHAnsi" w:hAnsi="Calibri" w:cstheme="minorBidi"/>
                                <w:color w:val="000000" w:themeColor="dark1"/>
                                <w:kern w:val="24"/>
                                <w:sz w:val="22"/>
                                <w:szCs w:val="22"/>
                              </w:rPr>
                              <w:t>assessment</w:t>
                            </w:r>
                          </w:p>
                          <w:p w14:paraId="203CFA4C" w14:textId="0BCD815D" w:rsidR="007E32A4" w:rsidRPr="00CE7215" w:rsidRDefault="007E32A4"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70% of PP pupils </w:t>
                            </w:r>
                            <w:r w:rsidR="008C31B1">
                              <w:rPr>
                                <w:rFonts w:asciiTheme="minorHAnsi" w:hAnsi="Calibri" w:cstheme="minorBidi"/>
                                <w:color w:val="000000" w:themeColor="dark1"/>
                                <w:kern w:val="24"/>
                                <w:sz w:val="22"/>
                                <w:szCs w:val="22"/>
                              </w:rPr>
                              <w:t xml:space="preserve">who had below 9.5 years reading age, who were identified to work on reading intervention, </w:t>
                            </w:r>
                            <w:r>
                              <w:rPr>
                                <w:rFonts w:asciiTheme="minorHAnsi" w:hAnsi="Calibri" w:cstheme="minorBidi"/>
                                <w:color w:val="000000" w:themeColor="dark1"/>
                                <w:kern w:val="24"/>
                                <w:sz w:val="22"/>
                                <w:szCs w:val="22"/>
                              </w:rPr>
                              <w:t xml:space="preserve">improved </w:t>
                            </w:r>
                            <w:r w:rsidR="00F11374">
                              <w:rPr>
                                <w:rFonts w:asciiTheme="minorHAnsi" w:hAnsi="Calibri" w:cstheme="minorBidi"/>
                                <w:color w:val="000000" w:themeColor="dark1"/>
                                <w:kern w:val="24"/>
                                <w:sz w:val="22"/>
                                <w:szCs w:val="22"/>
                              </w:rPr>
                              <w:t>from their baseline</w:t>
                            </w:r>
                            <w:r>
                              <w:rPr>
                                <w:rFonts w:asciiTheme="minorHAnsi" w:hAnsi="Calibri" w:cstheme="minorBidi"/>
                                <w:color w:val="000000" w:themeColor="dark1"/>
                                <w:kern w:val="24"/>
                                <w:sz w:val="22"/>
                                <w:szCs w:val="22"/>
                              </w:rPr>
                              <w:t xml:space="preserve"> </w:t>
                            </w:r>
                          </w:p>
                          <w:p w14:paraId="13796E46" w14:textId="77777777" w:rsidR="00164EEB" w:rsidRPr="00055109" w:rsidRDefault="00164EEB"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sidRPr="00CE7215">
                              <w:rPr>
                                <w:rFonts w:asciiTheme="minorHAnsi" w:hAnsi="Calibri" w:cstheme="minorBidi"/>
                                <w:color w:val="000000" w:themeColor="dark1"/>
                                <w:kern w:val="24"/>
                                <w:sz w:val="22"/>
                                <w:szCs w:val="22"/>
                              </w:rPr>
                              <w:t xml:space="preserve">Of those who started with a reading age below functional, 43% made </w:t>
                            </w:r>
                            <w:r w:rsidRPr="00CE7215">
                              <w:rPr>
                                <w:rFonts w:asciiTheme="minorHAnsi" w:hAnsi="Calibri" w:cstheme="minorBidi"/>
                                <w:color w:val="000000" w:themeColor="dark1"/>
                                <w:kern w:val="24"/>
                                <w:sz w:val="22"/>
                                <w:szCs w:val="22"/>
                                <w:u w:val="single"/>
                              </w:rPr>
                              <w:t>progress against their baseline</w:t>
                            </w:r>
                          </w:p>
                          <w:p w14:paraId="348838F7" w14:textId="77777777" w:rsidR="00164EEB" w:rsidRPr="00CE7215" w:rsidRDefault="00164EEB" w:rsidP="00164EEB">
                            <w:pPr>
                              <w:pStyle w:val="ListParagraph"/>
                              <w:numPr>
                                <w:ilvl w:val="0"/>
                                <w:numId w:val="20"/>
                              </w:numPr>
                              <w:suppressAutoHyphens w:val="0"/>
                              <w:autoSpaceDN/>
                              <w:spacing w:after="0" w:line="360" w:lineRule="auto"/>
                              <w:rPr>
                                <w:rFonts w:asciiTheme="minorHAnsi" w:hAnsi="Calibri" w:cstheme="minorBidi"/>
                                <w:color w:val="000000" w:themeColor="dark1"/>
                                <w:kern w:val="24"/>
                                <w:sz w:val="22"/>
                                <w:szCs w:val="22"/>
                              </w:rPr>
                            </w:pPr>
                            <w:r w:rsidRPr="00CE7215">
                              <w:rPr>
                                <w:rFonts w:asciiTheme="minorHAnsi" w:hAnsi="Calibri" w:cstheme="minorBidi"/>
                                <w:color w:val="000000" w:themeColor="dark1"/>
                                <w:kern w:val="24"/>
                                <w:sz w:val="22"/>
                                <w:szCs w:val="22"/>
                              </w:rPr>
                              <w:t xml:space="preserve">Of those who started with a reading age </w:t>
                            </w:r>
                            <w:r w:rsidRPr="00CE7215">
                              <w:rPr>
                                <w:rFonts w:asciiTheme="minorHAnsi" w:hAnsi="Calibri" w:cstheme="minorBidi"/>
                                <w:color w:val="000000" w:themeColor="dark1"/>
                                <w:kern w:val="24"/>
                                <w:sz w:val="22"/>
                                <w:szCs w:val="22"/>
                                <w:u w:val="single"/>
                              </w:rPr>
                              <w:t>below functional</w:t>
                            </w:r>
                            <w:r w:rsidRPr="00CE7215">
                              <w:rPr>
                                <w:rFonts w:asciiTheme="minorHAnsi" w:hAnsi="Calibri" w:cstheme="minorBidi"/>
                                <w:color w:val="000000" w:themeColor="dark1"/>
                                <w:kern w:val="24"/>
                                <w:sz w:val="22"/>
                                <w:szCs w:val="22"/>
                              </w:rPr>
                              <w:t xml:space="preserve">, 21% have </w:t>
                            </w:r>
                            <w:r w:rsidRPr="00CE7215">
                              <w:rPr>
                                <w:rFonts w:asciiTheme="minorHAnsi" w:hAnsi="Calibri" w:cstheme="minorBidi"/>
                                <w:color w:val="000000" w:themeColor="dark1"/>
                                <w:kern w:val="24"/>
                                <w:sz w:val="22"/>
                                <w:szCs w:val="22"/>
                                <w:u w:val="single"/>
                              </w:rPr>
                              <w:t xml:space="preserve">achieved an above functional </w:t>
                            </w:r>
                            <w:r w:rsidRPr="00CE7215">
                              <w:rPr>
                                <w:rFonts w:asciiTheme="minorHAnsi" w:hAnsi="Calibri" w:cstheme="minorBidi"/>
                                <w:color w:val="000000" w:themeColor="dark1"/>
                                <w:kern w:val="24"/>
                                <w:sz w:val="22"/>
                                <w:szCs w:val="22"/>
                              </w:rPr>
                              <w:t>reading age</w:t>
                            </w:r>
                          </w:p>
                        </w:txbxContent>
                      </v:textbox>
                    </v:rect>
                  </w:pict>
                </mc:Fallback>
              </mc:AlternateContent>
            </w:r>
          </w:p>
          <w:p w14:paraId="74941597" w14:textId="2A1D114C" w:rsidR="00CE7215" w:rsidRDefault="00CE7215" w:rsidP="0090097C">
            <w:pPr>
              <w:spacing w:after="0"/>
              <w:jc w:val="both"/>
              <w:rPr>
                <w:rFonts w:cs="Arial"/>
                <w:b/>
                <w:bCs/>
                <w:color w:val="auto"/>
                <w:sz w:val="20"/>
                <w:szCs w:val="20"/>
              </w:rPr>
            </w:pPr>
          </w:p>
          <w:p w14:paraId="43481DB0" w14:textId="0D157EA5" w:rsidR="00CE7215" w:rsidRDefault="00CE7215" w:rsidP="0090097C">
            <w:pPr>
              <w:spacing w:after="0"/>
              <w:jc w:val="both"/>
              <w:rPr>
                <w:rFonts w:cs="Arial"/>
                <w:b/>
                <w:bCs/>
                <w:color w:val="auto"/>
                <w:sz w:val="20"/>
                <w:szCs w:val="20"/>
              </w:rPr>
            </w:pPr>
          </w:p>
          <w:p w14:paraId="7EDC9E7B" w14:textId="027F077D" w:rsidR="00CE7215" w:rsidRDefault="00CE7215" w:rsidP="0090097C">
            <w:pPr>
              <w:spacing w:after="0"/>
              <w:jc w:val="both"/>
              <w:rPr>
                <w:rFonts w:cs="Arial"/>
                <w:b/>
                <w:bCs/>
                <w:color w:val="auto"/>
                <w:sz w:val="20"/>
                <w:szCs w:val="20"/>
              </w:rPr>
            </w:pPr>
          </w:p>
          <w:p w14:paraId="7A7340BF" w14:textId="01841F1A" w:rsidR="00CE7215" w:rsidRDefault="00CE7215" w:rsidP="0090097C">
            <w:pPr>
              <w:spacing w:after="0"/>
              <w:jc w:val="both"/>
              <w:rPr>
                <w:rFonts w:cs="Arial"/>
                <w:b/>
                <w:bCs/>
                <w:color w:val="auto"/>
                <w:sz w:val="20"/>
                <w:szCs w:val="20"/>
              </w:rPr>
            </w:pPr>
          </w:p>
          <w:p w14:paraId="22A7A973" w14:textId="20FE44BB" w:rsidR="00CE7215" w:rsidRDefault="00CE7215" w:rsidP="0090097C">
            <w:pPr>
              <w:spacing w:after="0"/>
              <w:jc w:val="both"/>
              <w:rPr>
                <w:rFonts w:cs="Arial"/>
                <w:b/>
                <w:bCs/>
                <w:color w:val="auto"/>
                <w:sz w:val="20"/>
                <w:szCs w:val="20"/>
              </w:rPr>
            </w:pPr>
          </w:p>
          <w:p w14:paraId="7B436E7F" w14:textId="55A20F08" w:rsidR="00CE7215" w:rsidRDefault="00CE7215" w:rsidP="0090097C">
            <w:pPr>
              <w:spacing w:after="0"/>
              <w:jc w:val="both"/>
              <w:rPr>
                <w:rFonts w:cs="Arial"/>
                <w:b/>
                <w:bCs/>
                <w:color w:val="auto"/>
                <w:sz w:val="20"/>
                <w:szCs w:val="20"/>
              </w:rPr>
            </w:pPr>
          </w:p>
          <w:p w14:paraId="59284085" w14:textId="5439BF58" w:rsidR="00CE7215" w:rsidRDefault="00CE7215" w:rsidP="0090097C">
            <w:pPr>
              <w:spacing w:after="0"/>
              <w:jc w:val="both"/>
              <w:rPr>
                <w:rFonts w:cs="Arial"/>
                <w:b/>
                <w:bCs/>
                <w:color w:val="auto"/>
                <w:sz w:val="20"/>
                <w:szCs w:val="20"/>
              </w:rPr>
            </w:pPr>
          </w:p>
          <w:p w14:paraId="4EF83080" w14:textId="77777777" w:rsidR="00CE7215" w:rsidRDefault="00CE7215" w:rsidP="0090097C">
            <w:pPr>
              <w:spacing w:after="0"/>
              <w:jc w:val="both"/>
              <w:rPr>
                <w:rFonts w:cs="Arial"/>
                <w:b/>
                <w:bCs/>
                <w:color w:val="auto"/>
                <w:sz w:val="20"/>
                <w:szCs w:val="20"/>
              </w:rPr>
            </w:pPr>
          </w:p>
          <w:p w14:paraId="434BB280" w14:textId="61DB6CD0" w:rsidR="00CE7215" w:rsidRDefault="00CE7215" w:rsidP="0090097C">
            <w:pPr>
              <w:spacing w:after="0"/>
              <w:jc w:val="both"/>
              <w:rPr>
                <w:rFonts w:cs="Arial"/>
                <w:b/>
                <w:bCs/>
                <w:color w:val="auto"/>
                <w:sz w:val="20"/>
                <w:szCs w:val="20"/>
              </w:rPr>
            </w:pPr>
          </w:p>
          <w:p w14:paraId="3FBF6E84" w14:textId="5F9ABE2F" w:rsidR="00CE7215" w:rsidRDefault="00CE7215" w:rsidP="0090097C">
            <w:pPr>
              <w:spacing w:after="0"/>
              <w:jc w:val="both"/>
              <w:rPr>
                <w:rFonts w:cs="Arial"/>
                <w:b/>
                <w:bCs/>
                <w:color w:val="auto"/>
                <w:sz w:val="20"/>
                <w:szCs w:val="20"/>
              </w:rPr>
            </w:pPr>
          </w:p>
          <w:p w14:paraId="41E7D2FD" w14:textId="77777777" w:rsidR="00CE7215" w:rsidRDefault="00CE7215" w:rsidP="0090097C">
            <w:pPr>
              <w:spacing w:after="0"/>
              <w:jc w:val="both"/>
              <w:rPr>
                <w:rFonts w:cs="Arial"/>
                <w:b/>
                <w:bCs/>
                <w:color w:val="auto"/>
                <w:sz w:val="20"/>
                <w:szCs w:val="20"/>
              </w:rPr>
            </w:pPr>
          </w:p>
          <w:p w14:paraId="1597F316" w14:textId="6D811BCA" w:rsidR="00CE7215" w:rsidRDefault="00CE7215" w:rsidP="0090097C">
            <w:pPr>
              <w:spacing w:after="0"/>
              <w:jc w:val="both"/>
              <w:rPr>
                <w:rFonts w:cs="Arial"/>
                <w:b/>
                <w:bCs/>
                <w:color w:val="auto"/>
                <w:sz w:val="20"/>
                <w:szCs w:val="20"/>
              </w:rPr>
            </w:pPr>
          </w:p>
          <w:p w14:paraId="3E3B49C0" w14:textId="1A139405" w:rsidR="00CE7215" w:rsidRDefault="00CE7215" w:rsidP="0090097C">
            <w:pPr>
              <w:spacing w:after="0"/>
              <w:jc w:val="both"/>
              <w:rPr>
                <w:rFonts w:cs="Arial"/>
                <w:b/>
                <w:bCs/>
                <w:color w:val="auto"/>
                <w:sz w:val="20"/>
                <w:szCs w:val="20"/>
              </w:rPr>
            </w:pPr>
          </w:p>
          <w:p w14:paraId="3F6A50B3" w14:textId="70780A0B" w:rsidR="00CE7215" w:rsidRDefault="00CE7215" w:rsidP="0090097C">
            <w:pPr>
              <w:spacing w:after="0"/>
              <w:jc w:val="both"/>
              <w:rPr>
                <w:rFonts w:cs="Arial"/>
                <w:b/>
                <w:bCs/>
                <w:color w:val="auto"/>
                <w:sz w:val="20"/>
                <w:szCs w:val="20"/>
              </w:rPr>
            </w:pPr>
          </w:p>
          <w:p w14:paraId="51F655D9" w14:textId="7E4E9946" w:rsidR="00CE7215" w:rsidRDefault="00CE7215" w:rsidP="0090097C">
            <w:pPr>
              <w:spacing w:after="0"/>
              <w:jc w:val="both"/>
              <w:rPr>
                <w:rFonts w:cs="Arial"/>
                <w:b/>
                <w:bCs/>
                <w:color w:val="auto"/>
                <w:sz w:val="20"/>
                <w:szCs w:val="20"/>
              </w:rPr>
            </w:pPr>
          </w:p>
          <w:p w14:paraId="59F5ED30" w14:textId="1AC71450" w:rsidR="00CE7215" w:rsidRDefault="00CE7215" w:rsidP="0090097C">
            <w:pPr>
              <w:spacing w:after="0"/>
              <w:jc w:val="both"/>
              <w:rPr>
                <w:rFonts w:cs="Arial"/>
                <w:b/>
                <w:bCs/>
                <w:color w:val="auto"/>
                <w:sz w:val="20"/>
                <w:szCs w:val="20"/>
              </w:rPr>
            </w:pPr>
          </w:p>
          <w:p w14:paraId="72506F99" w14:textId="77777777" w:rsidR="00CE7215" w:rsidRDefault="00CE7215" w:rsidP="0090097C">
            <w:pPr>
              <w:spacing w:after="0"/>
              <w:jc w:val="both"/>
              <w:rPr>
                <w:rFonts w:cs="Arial"/>
                <w:b/>
                <w:bCs/>
                <w:color w:val="auto"/>
                <w:sz w:val="20"/>
                <w:szCs w:val="20"/>
              </w:rPr>
            </w:pPr>
          </w:p>
          <w:p w14:paraId="3DA6119E" w14:textId="77777777" w:rsidR="00CE7215" w:rsidRDefault="00CE7215" w:rsidP="0090097C">
            <w:pPr>
              <w:spacing w:after="0"/>
              <w:jc w:val="both"/>
              <w:rPr>
                <w:rFonts w:cs="Arial"/>
                <w:b/>
                <w:bCs/>
                <w:color w:val="auto"/>
                <w:sz w:val="20"/>
                <w:szCs w:val="20"/>
              </w:rPr>
            </w:pPr>
          </w:p>
          <w:p w14:paraId="11335DEB" w14:textId="5271715A" w:rsidR="00CE7215" w:rsidRDefault="00CE7215" w:rsidP="0090097C">
            <w:pPr>
              <w:spacing w:after="0"/>
              <w:jc w:val="both"/>
              <w:rPr>
                <w:rFonts w:cs="Arial"/>
                <w:b/>
                <w:bCs/>
                <w:color w:val="auto"/>
                <w:sz w:val="20"/>
                <w:szCs w:val="20"/>
              </w:rPr>
            </w:pPr>
          </w:p>
          <w:p w14:paraId="68120038" w14:textId="77777777" w:rsidR="00CE7215" w:rsidRDefault="00CE7215" w:rsidP="0090097C">
            <w:pPr>
              <w:spacing w:after="0"/>
              <w:jc w:val="both"/>
              <w:rPr>
                <w:rFonts w:cs="Arial"/>
                <w:b/>
                <w:bCs/>
                <w:color w:val="auto"/>
                <w:sz w:val="20"/>
                <w:szCs w:val="20"/>
              </w:rPr>
            </w:pPr>
          </w:p>
          <w:p w14:paraId="1A8B9274" w14:textId="77777777" w:rsidR="00CE7215" w:rsidRDefault="00CE7215" w:rsidP="0090097C">
            <w:pPr>
              <w:spacing w:after="0"/>
              <w:jc w:val="both"/>
              <w:rPr>
                <w:rFonts w:cs="Arial"/>
                <w:b/>
                <w:bCs/>
                <w:color w:val="auto"/>
                <w:sz w:val="20"/>
                <w:szCs w:val="20"/>
              </w:rPr>
            </w:pPr>
          </w:p>
          <w:p w14:paraId="3F2AA411" w14:textId="77777777" w:rsidR="00CE7215" w:rsidRDefault="00CE7215" w:rsidP="0090097C">
            <w:pPr>
              <w:spacing w:after="0"/>
              <w:jc w:val="both"/>
              <w:rPr>
                <w:rFonts w:cs="Arial"/>
                <w:b/>
                <w:bCs/>
                <w:color w:val="auto"/>
                <w:sz w:val="20"/>
                <w:szCs w:val="20"/>
              </w:rPr>
            </w:pPr>
          </w:p>
          <w:p w14:paraId="6127B7F0" w14:textId="77777777" w:rsidR="00164EEB" w:rsidRDefault="00164EEB" w:rsidP="0090097C">
            <w:pPr>
              <w:spacing w:after="0"/>
              <w:jc w:val="both"/>
              <w:rPr>
                <w:rFonts w:cs="Arial"/>
                <w:color w:val="FF0000"/>
                <w:sz w:val="20"/>
                <w:szCs w:val="20"/>
              </w:rPr>
            </w:pPr>
          </w:p>
          <w:p w14:paraId="58FA85D5" w14:textId="77777777" w:rsidR="00CE7215" w:rsidRDefault="00CE7215" w:rsidP="0090097C">
            <w:pPr>
              <w:spacing w:after="0"/>
              <w:jc w:val="both"/>
              <w:rPr>
                <w:rFonts w:cs="Arial"/>
                <w:color w:val="FF0000"/>
                <w:sz w:val="20"/>
                <w:szCs w:val="20"/>
              </w:rPr>
            </w:pPr>
          </w:p>
          <w:p w14:paraId="2E939053" w14:textId="77777777" w:rsidR="00CE7215" w:rsidRDefault="00CE7215" w:rsidP="0090097C">
            <w:pPr>
              <w:spacing w:after="0"/>
              <w:jc w:val="both"/>
              <w:rPr>
                <w:rFonts w:cs="Arial"/>
                <w:color w:val="FF0000"/>
                <w:sz w:val="20"/>
                <w:szCs w:val="20"/>
              </w:rPr>
            </w:pPr>
          </w:p>
          <w:p w14:paraId="2398E2A9" w14:textId="77777777" w:rsidR="00CE7215" w:rsidRDefault="00CE7215" w:rsidP="0090097C">
            <w:pPr>
              <w:spacing w:after="0"/>
              <w:jc w:val="both"/>
              <w:rPr>
                <w:rFonts w:cs="Arial"/>
                <w:color w:val="FF0000"/>
                <w:sz w:val="20"/>
                <w:szCs w:val="20"/>
              </w:rPr>
            </w:pPr>
          </w:p>
          <w:p w14:paraId="0E7AC908" w14:textId="77777777" w:rsidR="00CE7215" w:rsidRDefault="00CE7215" w:rsidP="0090097C">
            <w:pPr>
              <w:spacing w:after="0"/>
              <w:jc w:val="both"/>
              <w:rPr>
                <w:rFonts w:cs="Arial"/>
                <w:color w:val="FF0000"/>
                <w:sz w:val="20"/>
                <w:szCs w:val="20"/>
              </w:rPr>
            </w:pPr>
          </w:p>
          <w:p w14:paraId="7924B6C6" w14:textId="77777777" w:rsidR="00CE7215" w:rsidRDefault="00CE7215" w:rsidP="0090097C">
            <w:pPr>
              <w:spacing w:after="0"/>
              <w:jc w:val="both"/>
              <w:rPr>
                <w:rFonts w:cs="Arial"/>
                <w:color w:val="FF0000"/>
                <w:sz w:val="20"/>
                <w:szCs w:val="20"/>
              </w:rPr>
            </w:pPr>
          </w:p>
          <w:p w14:paraId="2A7D5546" w14:textId="180A403A" w:rsidR="00164EEB" w:rsidRPr="00483FCC" w:rsidRDefault="00164EEB" w:rsidP="0090097C">
            <w:pPr>
              <w:spacing w:after="0"/>
              <w:jc w:val="both"/>
              <w:rPr>
                <w:sz w:val="20"/>
                <w:szCs w:val="20"/>
              </w:rPr>
            </w:pPr>
          </w:p>
        </w:tc>
      </w:tr>
    </w:tbl>
    <w:p w14:paraId="2A7D5548" w14:textId="52241A14" w:rsidR="00E66558" w:rsidRDefault="009D71E8">
      <w:pPr>
        <w:pStyle w:val="Heading2"/>
        <w:spacing w:before="600"/>
      </w:pPr>
      <w:r>
        <w:lastRenderedPageBreak/>
        <w:t>Externally provided programmes</w:t>
      </w:r>
    </w:p>
    <w:p w14:paraId="2A7D5549" w14:textId="77777777" w:rsidR="00E66558" w:rsidRPr="00E87923" w:rsidRDefault="009D71E8">
      <w:pPr>
        <w:rPr>
          <w:i/>
          <w:iCs/>
          <w:sz w:val="22"/>
          <w:szCs w:val="22"/>
        </w:rPr>
      </w:pPr>
      <w:r w:rsidRPr="00E87923">
        <w:rPr>
          <w:i/>
          <w:iCs/>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87923"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E87923" w:rsidRDefault="009D71E8">
            <w:pPr>
              <w:pStyle w:val="TableHeader"/>
              <w:jc w:val="left"/>
              <w:rPr>
                <w:sz w:val="22"/>
                <w:szCs w:val="22"/>
              </w:rPr>
            </w:pPr>
            <w:r w:rsidRPr="00E87923">
              <w:rPr>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5932D6BC" w:rsidR="00E66558" w:rsidRPr="00E87923" w:rsidRDefault="009D71E8">
            <w:pPr>
              <w:pStyle w:val="TableHeader"/>
              <w:jc w:val="left"/>
              <w:rPr>
                <w:sz w:val="22"/>
                <w:szCs w:val="22"/>
              </w:rPr>
            </w:pPr>
            <w:r w:rsidRPr="00E87923">
              <w:rPr>
                <w:sz w:val="22"/>
                <w:szCs w:val="22"/>
              </w:rPr>
              <w:t>Provider</w:t>
            </w:r>
          </w:p>
        </w:tc>
      </w:tr>
      <w:tr w:rsidR="00E66558" w:rsidRPr="00E87923"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0AB002F" w:rsidR="00E66558" w:rsidRPr="00E87923" w:rsidRDefault="008C6EAE">
            <w:pPr>
              <w:pStyle w:val="TableRow"/>
              <w:rPr>
                <w:sz w:val="22"/>
                <w:szCs w:val="22"/>
              </w:rPr>
            </w:pPr>
            <w:r w:rsidRPr="00E87923">
              <w:rPr>
                <w:sz w:val="22"/>
                <w:szCs w:val="22"/>
              </w:rPr>
              <w:t>BKSB</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301D39B" w:rsidR="00E66558" w:rsidRPr="00E87923" w:rsidRDefault="008C6EAE">
            <w:pPr>
              <w:pStyle w:val="TableRowCentered"/>
              <w:jc w:val="left"/>
              <w:rPr>
                <w:sz w:val="22"/>
                <w:szCs w:val="22"/>
              </w:rPr>
            </w:pPr>
            <w:r w:rsidRPr="00E87923">
              <w:rPr>
                <w:sz w:val="22"/>
                <w:szCs w:val="22"/>
              </w:rPr>
              <w:t>B</w:t>
            </w:r>
            <w:r w:rsidR="005B68E0" w:rsidRPr="00E87923">
              <w:rPr>
                <w:sz w:val="22"/>
                <w:szCs w:val="22"/>
              </w:rPr>
              <w:t xml:space="preserve">ritish </w:t>
            </w:r>
            <w:r w:rsidRPr="00E87923">
              <w:rPr>
                <w:sz w:val="22"/>
                <w:szCs w:val="22"/>
              </w:rPr>
              <w:t>K</w:t>
            </w:r>
            <w:r w:rsidR="005B68E0" w:rsidRPr="00E87923">
              <w:rPr>
                <w:sz w:val="22"/>
                <w:szCs w:val="22"/>
              </w:rPr>
              <w:t xml:space="preserve">ey </w:t>
            </w:r>
            <w:r w:rsidRPr="00E87923">
              <w:rPr>
                <w:sz w:val="22"/>
                <w:szCs w:val="22"/>
              </w:rPr>
              <w:t>S</w:t>
            </w:r>
            <w:r w:rsidR="005B68E0" w:rsidRPr="00E87923">
              <w:rPr>
                <w:sz w:val="22"/>
                <w:szCs w:val="22"/>
              </w:rPr>
              <w:t xml:space="preserve">kills </w:t>
            </w:r>
            <w:r w:rsidRPr="00E87923">
              <w:rPr>
                <w:sz w:val="22"/>
                <w:szCs w:val="22"/>
              </w:rPr>
              <w:t>B</w:t>
            </w:r>
            <w:r w:rsidR="005B68E0" w:rsidRPr="00E87923">
              <w:rPr>
                <w:sz w:val="22"/>
                <w:szCs w:val="22"/>
              </w:rPr>
              <w:t>uilder</w:t>
            </w:r>
          </w:p>
        </w:tc>
      </w:tr>
      <w:tr w:rsidR="00E66558" w:rsidRPr="00E87923"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D978791" w:rsidR="00E66558" w:rsidRPr="00E87923" w:rsidRDefault="005B68E0">
            <w:pPr>
              <w:pStyle w:val="TableRow"/>
              <w:rPr>
                <w:sz w:val="22"/>
                <w:szCs w:val="22"/>
              </w:rPr>
            </w:pPr>
            <w:r w:rsidRPr="00E87923">
              <w:rPr>
                <w:sz w:val="22"/>
                <w:szCs w:val="22"/>
              </w:rPr>
              <w:t>Behaviour and resilience mentoring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4B10CF5" w:rsidR="00E66558" w:rsidRPr="00E87923" w:rsidRDefault="005B68E0">
            <w:pPr>
              <w:pStyle w:val="TableRowCentered"/>
              <w:jc w:val="left"/>
              <w:rPr>
                <w:sz w:val="22"/>
                <w:szCs w:val="22"/>
              </w:rPr>
            </w:pPr>
            <w:r w:rsidRPr="00E87923">
              <w:rPr>
                <w:sz w:val="22"/>
                <w:szCs w:val="22"/>
              </w:rPr>
              <w:t>Think for the Future</w:t>
            </w:r>
          </w:p>
        </w:tc>
      </w:tr>
      <w:bookmarkEnd w:id="14"/>
      <w:bookmarkEnd w:id="15"/>
      <w:bookmarkEnd w:id="16"/>
    </w:tbl>
    <w:p w14:paraId="2A7D5564" w14:textId="77777777" w:rsidR="00E66558" w:rsidRDefault="00E66558" w:rsidP="00E87923">
      <w:pPr>
        <w:pStyle w:val="Heading2"/>
        <w:spacing w:before="600"/>
      </w:pPr>
    </w:p>
    <w:sectPr w:rsidR="00E66558">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2179A" w14:textId="77777777" w:rsidR="00996223" w:rsidRDefault="00996223">
      <w:pPr>
        <w:spacing w:after="0" w:line="240" w:lineRule="auto"/>
      </w:pPr>
      <w:r>
        <w:separator/>
      </w:r>
    </w:p>
  </w:endnote>
  <w:endnote w:type="continuationSeparator" w:id="0">
    <w:p w14:paraId="1CD98ECF" w14:textId="77777777" w:rsidR="00996223" w:rsidRDefault="0099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0B6225"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0A270" w14:textId="77777777" w:rsidR="00996223" w:rsidRDefault="00996223">
      <w:pPr>
        <w:spacing w:after="0" w:line="240" w:lineRule="auto"/>
      </w:pPr>
      <w:r>
        <w:separator/>
      </w:r>
    </w:p>
  </w:footnote>
  <w:footnote w:type="continuationSeparator" w:id="0">
    <w:p w14:paraId="52D53286" w14:textId="77777777" w:rsidR="00996223" w:rsidRDefault="00996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0B6225" w:rsidRDefault="000B6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3C41"/>
    <w:multiLevelType w:val="hybridMultilevel"/>
    <w:tmpl w:val="879019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83C23A6"/>
    <w:multiLevelType w:val="hybridMultilevel"/>
    <w:tmpl w:val="C38A277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9CB344D"/>
    <w:multiLevelType w:val="hybridMultilevel"/>
    <w:tmpl w:val="7B60A9A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5B80037B"/>
    <w:multiLevelType w:val="hybridMultilevel"/>
    <w:tmpl w:val="5AC49C1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4E83782"/>
    <w:multiLevelType w:val="hybridMultilevel"/>
    <w:tmpl w:val="63DA0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677096C"/>
    <w:multiLevelType w:val="hybridMultilevel"/>
    <w:tmpl w:val="350EB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A1586D"/>
    <w:multiLevelType w:val="hybridMultilevel"/>
    <w:tmpl w:val="08E80378"/>
    <w:lvl w:ilvl="0" w:tplc="5AA28E64">
      <w:start w:val="1"/>
      <w:numFmt w:val="bullet"/>
      <w:lvlText w:val="o"/>
      <w:lvlJc w:val="left"/>
      <w:pPr>
        <w:tabs>
          <w:tab w:val="num" w:pos="720"/>
        </w:tabs>
        <w:ind w:left="720" w:hanging="360"/>
      </w:pPr>
      <w:rPr>
        <w:rFonts w:ascii="Courier New" w:hAnsi="Courier New" w:hint="default"/>
      </w:rPr>
    </w:lvl>
    <w:lvl w:ilvl="1" w:tplc="2E82B5C6" w:tentative="1">
      <w:start w:val="1"/>
      <w:numFmt w:val="bullet"/>
      <w:lvlText w:val="o"/>
      <w:lvlJc w:val="left"/>
      <w:pPr>
        <w:tabs>
          <w:tab w:val="num" w:pos="1440"/>
        </w:tabs>
        <w:ind w:left="1440" w:hanging="360"/>
      </w:pPr>
      <w:rPr>
        <w:rFonts w:ascii="Courier New" w:hAnsi="Courier New" w:hint="default"/>
      </w:rPr>
    </w:lvl>
    <w:lvl w:ilvl="2" w:tplc="F8D22386" w:tentative="1">
      <w:start w:val="1"/>
      <w:numFmt w:val="bullet"/>
      <w:lvlText w:val="o"/>
      <w:lvlJc w:val="left"/>
      <w:pPr>
        <w:tabs>
          <w:tab w:val="num" w:pos="2160"/>
        </w:tabs>
        <w:ind w:left="2160" w:hanging="360"/>
      </w:pPr>
      <w:rPr>
        <w:rFonts w:ascii="Courier New" w:hAnsi="Courier New" w:hint="default"/>
      </w:rPr>
    </w:lvl>
    <w:lvl w:ilvl="3" w:tplc="140EC220" w:tentative="1">
      <w:start w:val="1"/>
      <w:numFmt w:val="bullet"/>
      <w:lvlText w:val="o"/>
      <w:lvlJc w:val="left"/>
      <w:pPr>
        <w:tabs>
          <w:tab w:val="num" w:pos="2880"/>
        </w:tabs>
        <w:ind w:left="2880" w:hanging="360"/>
      </w:pPr>
      <w:rPr>
        <w:rFonts w:ascii="Courier New" w:hAnsi="Courier New" w:hint="default"/>
      </w:rPr>
    </w:lvl>
    <w:lvl w:ilvl="4" w:tplc="C4E6464C" w:tentative="1">
      <w:start w:val="1"/>
      <w:numFmt w:val="bullet"/>
      <w:lvlText w:val="o"/>
      <w:lvlJc w:val="left"/>
      <w:pPr>
        <w:tabs>
          <w:tab w:val="num" w:pos="3600"/>
        </w:tabs>
        <w:ind w:left="3600" w:hanging="360"/>
      </w:pPr>
      <w:rPr>
        <w:rFonts w:ascii="Courier New" w:hAnsi="Courier New" w:hint="default"/>
      </w:rPr>
    </w:lvl>
    <w:lvl w:ilvl="5" w:tplc="4ECE9A42" w:tentative="1">
      <w:start w:val="1"/>
      <w:numFmt w:val="bullet"/>
      <w:lvlText w:val="o"/>
      <w:lvlJc w:val="left"/>
      <w:pPr>
        <w:tabs>
          <w:tab w:val="num" w:pos="4320"/>
        </w:tabs>
        <w:ind w:left="4320" w:hanging="360"/>
      </w:pPr>
      <w:rPr>
        <w:rFonts w:ascii="Courier New" w:hAnsi="Courier New" w:hint="default"/>
      </w:rPr>
    </w:lvl>
    <w:lvl w:ilvl="6" w:tplc="581820E6" w:tentative="1">
      <w:start w:val="1"/>
      <w:numFmt w:val="bullet"/>
      <w:lvlText w:val="o"/>
      <w:lvlJc w:val="left"/>
      <w:pPr>
        <w:tabs>
          <w:tab w:val="num" w:pos="5040"/>
        </w:tabs>
        <w:ind w:left="5040" w:hanging="360"/>
      </w:pPr>
      <w:rPr>
        <w:rFonts w:ascii="Courier New" w:hAnsi="Courier New" w:hint="default"/>
      </w:rPr>
    </w:lvl>
    <w:lvl w:ilvl="7" w:tplc="6C80CC2C" w:tentative="1">
      <w:start w:val="1"/>
      <w:numFmt w:val="bullet"/>
      <w:lvlText w:val="o"/>
      <w:lvlJc w:val="left"/>
      <w:pPr>
        <w:tabs>
          <w:tab w:val="num" w:pos="5760"/>
        </w:tabs>
        <w:ind w:left="5760" w:hanging="360"/>
      </w:pPr>
      <w:rPr>
        <w:rFonts w:ascii="Courier New" w:hAnsi="Courier New" w:hint="default"/>
      </w:rPr>
    </w:lvl>
    <w:lvl w:ilvl="8" w:tplc="2F60C33C" w:tentative="1">
      <w:start w:val="1"/>
      <w:numFmt w:val="bullet"/>
      <w:lvlText w:val="o"/>
      <w:lvlJc w:val="left"/>
      <w:pPr>
        <w:tabs>
          <w:tab w:val="num" w:pos="6480"/>
        </w:tabs>
        <w:ind w:left="6480" w:hanging="360"/>
      </w:pPr>
      <w:rPr>
        <w:rFonts w:ascii="Courier New" w:hAnsi="Courier New" w:hint="default"/>
      </w:rPr>
    </w:lvl>
  </w:abstractNum>
  <w:num w:numId="1" w16cid:durableId="595946442">
    <w:abstractNumId w:val="4"/>
  </w:num>
  <w:num w:numId="2" w16cid:durableId="1884556710">
    <w:abstractNumId w:val="2"/>
  </w:num>
  <w:num w:numId="3" w16cid:durableId="112604317">
    <w:abstractNumId w:val="5"/>
  </w:num>
  <w:num w:numId="4" w16cid:durableId="424423874">
    <w:abstractNumId w:val="6"/>
  </w:num>
  <w:num w:numId="5" w16cid:durableId="106237143">
    <w:abstractNumId w:val="1"/>
  </w:num>
  <w:num w:numId="6" w16cid:durableId="2033609115">
    <w:abstractNumId w:val="8"/>
  </w:num>
  <w:num w:numId="7" w16cid:durableId="1946427045">
    <w:abstractNumId w:val="12"/>
  </w:num>
  <w:num w:numId="8" w16cid:durableId="105203048">
    <w:abstractNumId w:val="17"/>
  </w:num>
  <w:num w:numId="9" w16cid:durableId="112603947">
    <w:abstractNumId w:val="14"/>
  </w:num>
  <w:num w:numId="10" w16cid:durableId="465975771">
    <w:abstractNumId w:val="13"/>
  </w:num>
  <w:num w:numId="11" w16cid:durableId="2118480454">
    <w:abstractNumId w:val="3"/>
  </w:num>
  <w:num w:numId="12" w16cid:durableId="252665883">
    <w:abstractNumId w:val="15"/>
  </w:num>
  <w:num w:numId="13" w16cid:durableId="306711630">
    <w:abstractNumId w:val="11"/>
  </w:num>
  <w:num w:numId="14" w16cid:durableId="997995475">
    <w:abstractNumId w:val="18"/>
  </w:num>
  <w:num w:numId="15" w16cid:durableId="1429428732">
    <w:abstractNumId w:val="16"/>
  </w:num>
  <w:num w:numId="16" w16cid:durableId="1699089686">
    <w:abstractNumId w:val="7"/>
  </w:num>
  <w:num w:numId="17" w16cid:durableId="38823932">
    <w:abstractNumId w:val="10"/>
  </w:num>
  <w:num w:numId="18" w16cid:durableId="1599097677">
    <w:abstractNumId w:val="9"/>
  </w:num>
  <w:num w:numId="19" w16cid:durableId="1452170820">
    <w:abstractNumId w:val="0"/>
  </w:num>
  <w:num w:numId="20" w16cid:durableId="10484518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562"/>
    <w:rsid w:val="00003CD4"/>
    <w:rsid w:val="0000413F"/>
    <w:rsid w:val="0000454F"/>
    <w:rsid w:val="00013998"/>
    <w:rsid w:val="000163CB"/>
    <w:rsid w:val="00024AA5"/>
    <w:rsid w:val="0003392E"/>
    <w:rsid w:val="000367E5"/>
    <w:rsid w:val="0004123A"/>
    <w:rsid w:val="0004429B"/>
    <w:rsid w:val="00051A44"/>
    <w:rsid w:val="00055109"/>
    <w:rsid w:val="00056853"/>
    <w:rsid w:val="000576CE"/>
    <w:rsid w:val="00062D03"/>
    <w:rsid w:val="00064EBE"/>
    <w:rsid w:val="00066B73"/>
    <w:rsid w:val="0007001D"/>
    <w:rsid w:val="00070179"/>
    <w:rsid w:val="0007134B"/>
    <w:rsid w:val="00072BD3"/>
    <w:rsid w:val="0009010D"/>
    <w:rsid w:val="00093820"/>
    <w:rsid w:val="000941B4"/>
    <w:rsid w:val="00096E3C"/>
    <w:rsid w:val="00097DF9"/>
    <w:rsid w:val="000A05A9"/>
    <w:rsid w:val="000A0EFD"/>
    <w:rsid w:val="000A251A"/>
    <w:rsid w:val="000A2660"/>
    <w:rsid w:val="000A2CD0"/>
    <w:rsid w:val="000A60F4"/>
    <w:rsid w:val="000A7965"/>
    <w:rsid w:val="000B0630"/>
    <w:rsid w:val="000B6225"/>
    <w:rsid w:val="000C03A3"/>
    <w:rsid w:val="000C50AC"/>
    <w:rsid w:val="000C50B5"/>
    <w:rsid w:val="000C7834"/>
    <w:rsid w:val="000C7955"/>
    <w:rsid w:val="000D05D7"/>
    <w:rsid w:val="000D271C"/>
    <w:rsid w:val="000D3DEB"/>
    <w:rsid w:val="000D41B3"/>
    <w:rsid w:val="000D432A"/>
    <w:rsid w:val="000E0797"/>
    <w:rsid w:val="000E7BB9"/>
    <w:rsid w:val="000F2C50"/>
    <w:rsid w:val="000F35B7"/>
    <w:rsid w:val="000F3EEF"/>
    <w:rsid w:val="000F49DE"/>
    <w:rsid w:val="000F4D85"/>
    <w:rsid w:val="00100F4E"/>
    <w:rsid w:val="0010317B"/>
    <w:rsid w:val="00104782"/>
    <w:rsid w:val="0010723B"/>
    <w:rsid w:val="00107F93"/>
    <w:rsid w:val="00110849"/>
    <w:rsid w:val="00120AB1"/>
    <w:rsid w:val="00126D6F"/>
    <w:rsid w:val="00127353"/>
    <w:rsid w:val="001303BA"/>
    <w:rsid w:val="00135FB3"/>
    <w:rsid w:val="001361A7"/>
    <w:rsid w:val="0013668D"/>
    <w:rsid w:val="001439DB"/>
    <w:rsid w:val="001528A2"/>
    <w:rsid w:val="00153FAC"/>
    <w:rsid w:val="00157ABA"/>
    <w:rsid w:val="00161103"/>
    <w:rsid w:val="001613EB"/>
    <w:rsid w:val="0016364D"/>
    <w:rsid w:val="00164EEB"/>
    <w:rsid w:val="00170959"/>
    <w:rsid w:val="001737A6"/>
    <w:rsid w:val="00183231"/>
    <w:rsid w:val="001863B2"/>
    <w:rsid w:val="00192955"/>
    <w:rsid w:val="001956B5"/>
    <w:rsid w:val="00196DA1"/>
    <w:rsid w:val="001A1E7E"/>
    <w:rsid w:val="001A3EA3"/>
    <w:rsid w:val="001A6BD1"/>
    <w:rsid w:val="001B069A"/>
    <w:rsid w:val="001B1206"/>
    <w:rsid w:val="001C78B8"/>
    <w:rsid w:val="001D0B81"/>
    <w:rsid w:val="001E2C93"/>
    <w:rsid w:val="001E3EA5"/>
    <w:rsid w:val="001E4C1F"/>
    <w:rsid w:val="001E57B8"/>
    <w:rsid w:val="001E6E9E"/>
    <w:rsid w:val="001F0747"/>
    <w:rsid w:val="001F0B26"/>
    <w:rsid w:val="001F1D6E"/>
    <w:rsid w:val="001F3D89"/>
    <w:rsid w:val="001F4A4D"/>
    <w:rsid w:val="00200E1F"/>
    <w:rsid w:val="00201199"/>
    <w:rsid w:val="00203D64"/>
    <w:rsid w:val="00206613"/>
    <w:rsid w:val="002067E9"/>
    <w:rsid w:val="0021105A"/>
    <w:rsid w:val="00213BD7"/>
    <w:rsid w:val="00227525"/>
    <w:rsid w:val="00230A49"/>
    <w:rsid w:val="00240792"/>
    <w:rsid w:val="00246679"/>
    <w:rsid w:val="0025632C"/>
    <w:rsid w:val="002605D0"/>
    <w:rsid w:val="0026655A"/>
    <w:rsid w:val="00271D2B"/>
    <w:rsid w:val="00283BAC"/>
    <w:rsid w:val="002853A4"/>
    <w:rsid w:val="002951ED"/>
    <w:rsid w:val="002979F8"/>
    <w:rsid w:val="002A37DB"/>
    <w:rsid w:val="002A74A4"/>
    <w:rsid w:val="002B1D6D"/>
    <w:rsid w:val="002B3623"/>
    <w:rsid w:val="002B4F5C"/>
    <w:rsid w:val="002C0077"/>
    <w:rsid w:val="002C37B3"/>
    <w:rsid w:val="002C50D6"/>
    <w:rsid w:val="002D13DB"/>
    <w:rsid w:val="002D5E16"/>
    <w:rsid w:val="002D5F35"/>
    <w:rsid w:val="002D74E1"/>
    <w:rsid w:val="002D7CC2"/>
    <w:rsid w:val="002E31BF"/>
    <w:rsid w:val="002E7823"/>
    <w:rsid w:val="002F072F"/>
    <w:rsid w:val="002F46C9"/>
    <w:rsid w:val="002F6033"/>
    <w:rsid w:val="002F6F1F"/>
    <w:rsid w:val="002F76FE"/>
    <w:rsid w:val="003078EE"/>
    <w:rsid w:val="003227E7"/>
    <w:rsid w:val="003244F9"/>
    <w:rsid w:val="00325209"/>
    <w:rsid w:val="0032639A"/>
    <w:rsid w:val="00326EB3"/>
    <w:rsid w:val="00327C80"/>
    <w:rsid w:val="00337F4E"/>
    <w:rsid w:val="0034080C"/>
    <w:rsid w:val="0034524C"/>
    <w:rsid w:val="00345C49"/>
    <w:rsid w:val="00345E20"/>
    <w:rsid w:val="003539B7"/>
    <w:rsid w:val="00354866"/>
    <w:rsid w:val="00357545"/>
    <w:rsid w:val="003614FC"/>
    <w:rsid w:val="0036160B"/>
    <w:rsid w:val="00361E0A"/>
    <w:rsid w:val="00370CFF"/>
    <w:rsid w:val="003725B4"/>
    <w:rsid w:val="00383140"/>
    <w:rsid w:val="003A044C"/>
    <w:rsid w:val="003A321F"/>
    <w:rsid w:val="003A390D"/>
    <w:rsid w:val="003B1ACA"/>
    <w:rsid w:val="003B40C9"/>
    <w:rsid w:val="003C5469"/>
    <w:rsid w:val="003C5F81"/>
    <w:rsid w:val="003C651D"/>
    <w:rsid w:val="003D2710"/>
    <w:rsid w:val="003D2BE7"/>
    <w:rsid w:val="003D390D"/>
    <w:rsid w:val="003D6D50"/>
    <w:rsid w:val="003E1E42"/>
    <w:rsid w:val="003E5B51"/>
    <w:rsid w:val="003F1003"/>
    <w:rsid w:val="003F1BFB"/>
    <w:rsid w:val="003F653C"/>
    <w:rsid w:val="00402144"/>
    <w:rsid w:val="004044AA"/>
    <w:rsid w:val="00413FC5"/>
    <w:rsid w:val="00421D47"/>
    <w:rsid w:val="00422F39"/>
    <w:rsid w:val="00426DC6"/>
    <w:rsid w:val="00427B48"/>
    <w:rsid w:val="00427BCE"/>
    <w:rsid w:val="00433341"/>
    <w:rsid w:val="00436A9F"/>
    <w:rsid w:val="004378CC"/>
    <w:rsid w:val="00440A65"/>
    <w:rsid w:val="004420B4"/>
    <w:rsid w:val="00443A53"/>
    <w:rsid w:val="00444A52"/>
    <w:rsid w:val="004532A3"/>
    <w:rsid w:val="004564C9"/>
    <w:rsid w:val="00461424"/>
    <w:rsid w:val="004649AD"/>
    <w:rsid w:val="00466131"/>
    <w:rsid w:val="0047358F"/>
    <w:rsid w:val="00475AE5"/>
    <w:rsid w:val="00480531"/>
    <w:rsid w:val="00483FCC"/>
    <w:rsid w:val="00484765"/>
    <w:rsid w:val="00487A30"/>
    <w:rsid w:val="00490E27"/>
    <w:rsid w:val="00494928"/>
    <w:rsid w:val="0049729C"/>
    <w:rsid w:val="004A16B5"/>
    <w:rsid w:val="004A1E72"/>
    <w:rsid w:val="004A34B4"/>
    <w:rsid w:val="004A70B3"/>
    <w:rsid w:val="004A7CEC"/>
    <w:rsid w:val="004B0D7E"/>
    <w:rsid w:val="004B21E1"/>
    <w:rsid w:val="004B26A0"/>
    <w:rsid w:val="004B466F"/>
    <w:rsid w:val="004B4730"/>
    <w:rsid w:val="004B4D6C"/>
    <w:rsid w:val="004B5A66"/>
    <w:rsid w:val="004B7A94"/>
    <w:rsid w:val="004C12D3"/>
    <w:rsid w:val="004C5A16"/>
    <w:rsid w:val="004C73B5"/>
    <w:rsid w:val="004C73F7"/>
    <w:rsid w:val="004D46A7"/>
    <w:rsid w:val="004D6712"/>
    <w:rsid w:val="004D6C08"/>
    <w:rsid w:val="004E039F"/>
    <w:rsid w:val="004E6740"/>
    <w:rsid w:val="004E70D3"/>
    <w:rsid w:val="004E7EBE"/>
    <w:rsid w:val="004F4591"/>
    <w:rsid w:val="004F560E"/>
    <w:rsid w:val="00501602"/>
    <w:rsid w:val="00502467"/>
    <w:rsid w:val="005026D2"/>
    <w:rsid w:val="00504189"/>
    <w:rsid w:val="005130F3"/>
    <w:rsid w:val="005202D5"/>
    <w:rsid w:val="00521E65"/>
    <w:rsid w:val="00523AE9"/>
    <w:rsid w:val="00524FEA"/>
    <w:rsid w:val="005302F7"/>
    <w:rsid w:val="00533CC3"/>
    <w:rsid w:val="00535DB1"/>
    <w:rsid w:val="00540B4F"/>
    <w:rsid w:val="00543405"/>
    <w:rsid w:val="00544E7D"/>
    <w:rsid w:val="005458AC"/>
    <w:rsid w:val="00547B29"/>
    <w:rsid w:val="00547DC7"/>
    <w:rsid w:val="00552F16"/>
    <w:rsid w:val="00556541"/>
    <w:rsid w:val="00557A86"/>
    <w:rsid w:val="00557AA3"/>
    <w:rsid w:val="00566117"/>
    <w:rsid w:val="00570F4F"/>
    <w:rsid w:val="00583197"/>
    <w:rsid w:val="00587A23"/>
    <w:rsid w:val="00592790"/>
    <w:rsid w:val="00593E72"/>
    <w:rsid w:val="00595CC3"/>
    <w:rsid w:val="005A1685"/>
    <w:rsid w:val="005A2391"/>
    <w:rsid w:val="005A33A6"/>
    <w:rsid w:val="005A57BD"/>
    <w:rsid w:val="005B5B14"/>
    <w:rsid w:val="005B68E0"/>
    <w:rsid w:val="005B73C6"/>
    <w:rsid w:val="005C39D6"/>
    <w:rsid w:val="005D299D"/>
    <w:rsid w:val="005D5CC0"/>
    <w:rsid w:val="005D5DBD"/>
    <w:rsid w:val="005E20AC"/>
    <w:rsid w:val="005F29F4"/>
    <w:rsid w:val="005F3C89"/>
    <w:rsid w:val="005F63B2"/>
    <w:rsid w:val="0060120E"/>
    <w:rsid w:val="00601563"/>
    <w:rsid w:val="006027F1"/>
    <w:rsid w:val="00603FD8"/>
    <w:rsid w:val="006059D0"/>
    <w:rsid w:val="00607D1E"/>
    <w:rsid w:val="00625E85"/>
    <w:rsid w:val="006277D2"/>
    <w:rsid w:val="00635189"/>
    <w:rsid w:val="00635CF9"/>
    <w:rsid w:val="00640863"/>
    <w:rsid w:val="006408ED"/>
    <w:rsid w:val="006431D3"/>
    <w:rsid w:val="00657455"/>
    <w:rsid w:val="00673BFF"/>
    <w:rsid w:val="00673ECB"/>
    <w:rsid w:val="00675874"/>
    <w:rsid w:val="00677923"/>
    <w:rsid w:val="00681046"/>
    <w:rsid w:val="00682091"/>
    <w:rsid w:val="006856F7"/>
    <w:rsid w:val="006933CE"/>
    <w:rsid w:val="0069356F"/>
    <w:rsid w:val="0069652D"/>
    <w:rsid w:val="006966F3"/>
    <w:rsid w:val="0069780E"/>
    <w:rsid w:val="006A1A1E"/>
    <w:rsid w:val="006A7266"/>
    <w:rsid w:val="006B03D4"/>
    <w:rsid w:val="006B1536"/>
    <w:rsid w:val="006C02F5"/>
    <w:rsid w:val="006C2AE8"/>
    <w:rsid w:val="006C5E43"/>
    <w:rsid w:val="006D2C99"/>
    <w:rsid w:val="006D3BED"/>
    <w:rsid w:val="006D5529"/>
    <w:rsid w:val="006E1F90"/>
    <w:rsid w:val="006E52CE"/>
    <w:rsid w:val="006E7FB1"/>
    <w:rsid w:val="006F04FA"/>
    <w:rsid w:val="006F710D"/>
    <w:rsid w:val="007003B3"/>
    <w:rsid w:val="00704F4D"/>
    <w:rsid w:val="007059CC"/>
    <w:rsid w:val="007079D8"/>
    <w:rsid w:val="00710F37"/>
    <w:rsid w:val="00722679"/>
    <w:rsid w:val="00726C47"/>
    <w:rsid w:val="00733C96"/>
    <w:rsid w:val="007345D7"/>
    <w:rsid w:val="007405A1"/>
    <w:rsid w:val="00741B9E"/>
    <w:rsid w:val="00745C64"/>
    <w:rsid w:val="0075145D"/>
    <w:rsid w:val="00751D80"/>
    <w:rsid w:val="00754C0E"/>
    <w:rsid w:val="00755026"/>
    <w:rsid w:val="00755069"/>
    <w:rsid w:val="00755FE7"/>
    <w:rsid w:val="00756AFA"/>
    <w:rsid w:val="00760663"/>
    <w:rsid w:val="00772673"/>
    <w:rsid w:val="00774BDC"/>
    <w:rsid w:val="00774E29"/>
    <w:rsid w:val="00776C95"/>
    <w:rsid w:val="00784154"/>
    <w:rsid w:val="00784993"/>
    <w:rsid w:val="0078514E"/>
    <w:rsid w:val="00785E87"/>
    <w:rsid w:val="007932A1"/>
    <w:rsid w:val="00794246"/>
    <w:rsid w:val="00797181"/>
    <w:rsid w:val="007A7192"/>
    <w:rsid w:val="007B2878"/>
    <w:rsid w:val="007B28AE"/>
    <w:rsid w:val="007B4734"/>
    <w:rsid w:val="007B5295"/>
    <w:rsid w:val="007C2F04"/>
    <w:rsid w:val="007C6B28"/>
    <w:rsid w:val="007C7CC5"/>
    <w:rsid w:val="007D33A9"/>
    <w:rsid w:val="007D7C18"/>
    <w:rsid w:val="007E32A4"/>
    <w:rsid w:val="007F2C0C"/>
    <w:rsid w:val="007F3547"/>
    <w:rsid w:val="007F3DEE"/>
    <w:rsid w:val="007F542D"/>
    <w:rsid w:val="00801BBE"/>
    <w:rsid w:val="00802338"/>
    <w:rsid w:val="00802726"/>
    <w:rsid w:val="008064B8"/>
    <w:rsid w:val="008105F4"/>
    <w:rsid w:val="00810B6F"/>
    <w:rsid w:val="008116A3"/>
    <w:rsid w:val="00812198"/>
    <w:rsid w:val="008130E9"/>
    <w:rsid w:val="00820AE9"/>
    <w:rsid w:val="00827378"/>
    <w:rsid w:val="008307D9"/>
    <w:rsid w:val="00831564"/>
    <w:rsid w:val="00834C67"/>
    <w:rsid w:val="00835D27"/>
    <w:rsid w:val="00840A44"/>
    <w:rsid w:val="0084264A"/>
    <w:rsid w:val="0084338A"/>
    <w:rsid w:val="00850C61"/>
    <w:rsid w:val="008521BC"/>
    <w:rsid w:val="00855AE4"/>
    <w:rsid w:val="008574BD"/>
    <w:rsid w:val="00862A5B"/>
    <w:rsid w:val="008653C4"/>
    <w:rsid w:val="00866E45"/>
    <w:rsid w:val="00876C81"/>
    <w:rsid w:val="00884AA2"/>
    <w:rsid w:val="00891DD5"/>
    <w:rsid w:val="00894FF1"/>
    <w:rsid w:val="008A1BEC"/>
    <w:rsid w:val="008A2B36"/>
    <w:rsid w:val="008A4834"/>
    <w:rsid w:val="008A4D22"/>
    <w:rsid w:val="008A6DEF"/>
    <w:rsid w:val="008B10FE"/>
    <w:rsid w:val="008B4179"/>
    <w:rsid w:val="008B7156"/>
    <w:rsid w:val="008C31B1"/>
    <w:rsid w:val="008C5356"/>
    <w:rsid w:val="008C6EAE"/>
    <w:rsid w:val="008C7D01"/>
    <w:rsid w:val="008D516A"/>
    <w:rsid w:val="008E0021"/>
    <w:rsid w:val="008E4818"/>
    <w:rsid w:val="008E6808"/>
    <w:rsid w:val="008F1C01"/>
    <w:rsid w:val="008F420F"/>
    <w:rsid w:val="0090097C"/>
    <w:rsid w:val="00910593"/>
    <w:rsid w:val="00913750"/>
    <w:rsid w:val="00914184"/>
    <w:rsid w:val="00914DF4"/>
    <w:rsid w:val="00916F6F"/>
    <w:rsid w:val="00917505"/>
    <w:rsid w:val="0092417B"/>
    <w:rsid w:val="009258CE"/>
    <w:rsid w:val="0094007E"/>
    <w:rsid w:val="00942A6B"/>
    <w:rsid w:val="009466E8"/>
    <w:rsid w:val="00950AFC"/>
    <w:rsid w:val="0096092E"/>
    <w:rsid w:val="00963DDE"/>
    <w:rsid w:val="00967149"/>
    <w:rsid w:val="009715AD"/>
    <w:rsid w:val="00971984"/>
    <w:rsid w:val="0097486C"/>
    <w:rsid w:val="00976F01"/>
    <w:rsid w:val="00980B32"/>
    <w:rsid w:val="00982CAD"/>
    <w:rsid w:val="00985A80"/>
    <w:rsid w:val="009869FD"/>
    <w:rsid w:val="009943A0"/>
    <w:rsid w:val="00996223"/>
    <w:rsid w:val="009A3B9F"/>
    <w:rsid w:val="009A49D8"/>
    <w:rsid w:val="009A678A"/>
    <w:rsid w:val="009B242A"/>
    <w:rsid w:val="009B2615"/>
    <w:rsid w:val="009B7F94"/>
    <w:rsid w:val="009C0457"/>
    <w:rsid w:val="009C35AE"/>
    <w:rsid w:val="009D1362"/>
    <w:rsid w:val="009D1A3E"/>
    <w:rsid w:val="009D5C41"/>
    <w:rsid w:val="009D629D"/>
    <w:rsid w:val="009D71E8"/>
    <w:rsid w:val="009E377E"/>
    <w:rsid w:val="009E551E"/>
    <w:rsid w:val="009E6FDD"/>
    <w:rsid w:val="009E70C7"/>
    <w:rsid w:val="009F066C"/>
    <w:rsid w:val="00A013E6"/>
    <w:rsid w:val="00A03FF0"/>
    <w:rsid w:val="00A0557F"/>
    <w:rsid w:val="00A11187"/>
    <w:rsid w:val="00A1633E"/>
    <w:rsid w:val="00A22A8A"/>
    <w:rsid w:val="00A22B8A"/>
    <w:rsid w:val="00A248ED"/>
    <w:rsid w:val="00A34D67"/>
    <w:rsid w:val="00A37F25"/>
    <w:rsid w:val="00A41396"/>
    <w:rsid w:val="00A43854"/>
    <w:rsid w:val="00A4655A"/>
    <w:rsid w:val="00A466DE"/>
    <w:rsid w:val="00A50681"/>
    <w:rsid w:val="00A55B3A"/>
    <w:rsid w:val="00A63835"/>
    <w:rsid w:val="00A64CD1"/>
    <w:rsid w:val="00A744DE"/>
    <w:rsid w:val="00A8043A"/>
    <w:rsid w:val="00A810BF"/>
    <w:rsid w:val="00A81987"/>
    <w:rsid w:val="00A83F7E"/>
    <w:rsid w:val="00A855DB"/>
    <w:rsid w:val="00A9300A"/>
    <w:rsid w:val="00A9338F"/>
    <w:rsid w:val="00A93A5C"/>
    <w:rsid w:val="00AA2D3F"/>
    <w:rsid w:val="00AB0697"/>
    <w:rsid w:val="00AB0F14"/>
    <w:rsid w:val="00AB35D4"/>
    <w:rsid w:val="00AB50F4"/>
    <w:rsid w:val="00AB5D66"/>
    <w:rsid w:val="00AC0510"/>
    <w:rsid w:val="00AC5B1B"/>
    <w:rsid w:val="00AC7E79"/>
    <w:rsid w:val="00AD2E72"/>
    <w:rsid w:val="00AD38DF"/>
    <w:rsid w:val="00AD3908"/>
    <w:rsid w:val="00AD4136"/>
    <w:rsid w:val="00AD706A"/>
    <w:rsid w:val="00AE0025"/>
    <w:rsid w:val="00AE0354"/>
    <w:rsid w:val="00AE063C"/>
    <w:rsid w:val="00AF33A2"/>
    <w:rsid w:val="00AF72A0"/>
    <w:rsid w:val="00B030DB"/>
    <w:rsid w:val="00B124DF"/>
    <w:rsid w:val="00B153EA"/>
    <w:rsid w:val="00B22C54"/>
    <w:rsid w:val="00B34AA9"/>
    <w:rsid w:val="00B3600A"/>
    <w:rsid w:val="00B40B37"/>
    <w:rsid w:val="00B421E2"/>
    <w:rsid w:val="00B51CA5"/>
    <w:rsid w:val="00B51E28"/>
    <w:rsid w:val="00B65DA6"/>
    <w:rsid w:val="00B66F9A"/>
    <w:rsid w:val="00B67FBF"/>
    <w:rsid w:val="00B72523"/>
    <w:rsid w:val="00B72EED"/>
    <w:rsid w:val="00B753EB"/>
    <w:rsid w:val="00B7625E"/>
    <w:rsid w:val="00B85D5E"/>
    <w:rsid w:val="00B9785B"/>
    <w:rsid w:val="00BA112C"/>
    <w:rsid w:val="00BA182D"/>
    <w:rsid w:val="00BA3599"/>
    <w:rsid w:val="00BA56E1"/>
    <w:rsid w:val="00BA5D2A"/>
    <w:rsid w:val="00BB114F"/>
    <w:rsid w:val="00BB48B7"/>
    <w:rsid w:val="00BB62E2"/>
    <w:rsid w:val="00BB7A3B"/>
    <w:rsid w:val="00BC114E"/>
    <w:rsid w:val="00BC2457"/>
    <w:rsid w:val="00BC32FB"/>
    <w:rsid w:val="00BC6631"/>
    <w:rsid w:val="00BD1610"/>
    <w:rsid w:val="00BE18FE"/>
    <w:rsid w:val="00BE2C61"/>
    <w:rsid w:val="00BF4040"/>
    <w:rsid w:val="00BF4114"/>
    <w:rsid w:val="00C04ABA"/>
    <w:rsid w:val="00C05CBA"/>
    <w:rsid w:val="00C05E47"/>
    <w:rsid w:val="00C05F4B"/>
    <w:rsid w:val="00C079CF"/>
    <w:rsid w:val="00C127D4"/>
    <w:rsid w:val="00C17723"/>
    <w:rsid w:val="00C17C3A"/>
    <w:rsid w:val="00C33AF4"/>
    <w:rsid w:val="00C353B7"/>
    <w:rsid w:val="00C409EB"/>
    <w:rsid w:val="00C47C45"/>
    <w:rsid w:val="00C6242A"/>
    <w:rsid w:val="00C63CB8"/>
    <w:rsid w:val="00C64029"/>
    <w:rsid w:val="00C64B52"/>
    <w:rsid w:val="00C7368D"/>
    <w:rsid w:val="00C774B9"/>
    <w:rsid w:val="00C86924"/>
    <w:rsid w:val="00C86ABD"/>
    <w:rsid w:val="00C9269F"/>
    <w:rsid w:val="00C96362"/>
    <w:rsid w:val="00CA1805"/>
    <w:rsid w:val="00CA33D3"/>
    <w:rsid w:val="00CC0D94"/>
    <w:rsid w:val="00CC1A29"/>
    <w:rsid w:val="00CC7587"/>
    <w:rsid w:val="00CE3632"/>
    <w:rsid w:val="00CE7215"/>
    <w:rsid w:val="00CF394E"/>
    <w:rsid w:val="00CF3C7C"/>
    <w:rsid w:val="00CF47FE"/>
    <w:rsid w:val="00CF57ED"/>
    <w:rsid w:val="00D077AB"/>
    <w:rsid w:val="00D12F9F"/>
    <w:rsid w:val="00D1341C"/>
    <w:rsid w:val="00D16C09"/>
    <w:rsid w:val="00D1719A"/>
    <w:rsid w:val="00D208D2"/>
    <w:rsid w:val="00D21231"/>
    <w:rsid w:val="00D23B14"/>
    <w:rsid w:val="00D25374"/>
    <w:rsid w:val="00D25E3E"/>
    <w:rsid w:val="00D26676"/>
    <w:rsid w:val="00D33FE5"/>
    <w:rsid w:val="00D43190"/>
    <w:rsid w:val="00D446F7"/>
    <w:rsid w:val="00D46AEA"/>
    <w:rsid w:val="00D477AD"/>
    <w:rsid w:val="00D47FF6"/>
    <w:rsid w:val="00D50E3E"/>
    <w:rsid w:val="00D551F1"/>
    <w:rsid w:val="00D56294"/>
    <w:rsid w:val="00D61A1D"/>
    <w:rsid w:val="00D6289B"/>
    <w:rsid w:val="00D76458"/>
    <w:rsid w:val="00D775C6"/>
    <w:rsid w:val="00D9603A"/>
    <w:rsid w:val="00D96F20"/>
    <w:rsid w:val="00DA47D8"/>
    <w:rsid w:val="00DA5A17"/>
    <w:rsid w:val="00DB1610"/>
    <w:rsid w:val="00DB2492"/>
    <w:rsid w:val="00DB2CDB"/>
    <w:rsid w:val="00DB4C95"/>
    <w:rsid w:val="00DB4FFF"/>
    <w:rsid w:val="00DC4AB7"/>
    <w:rsid w:val="00DD425D"/>
    <w:rsid w:val="00DD7CC2"/>
    <w:rsid w:val="00DF13AC"/>
    <w:rsid w:val="00DF4ADF"/>
    <w:rsid w:val="00E03B8C"/>
    <w:rsid w:val="00E05FF3"/>
    <w:rsid w:val="00E07F57"/>
    <w:rsid w:val="00E23272"/>
    <w:rsid w:val="00E27E75"/>
    <w:rsid w:val="00E5102F"/>
    <w:rsid w:val="00E5363A"/>
    <w:rsid w:val="00E54E1C"/>
    <w:rsid w:val="00E563AF"/>
    <w:rsid w:val="00E56417"/>
    <w:rsid w:val="00E56F45"/>
    <w:rsid w:val="00E576C4"/>
    <w:rsid w:val="00E66558"/>
    <w:rsid w:val="00E678AA"/>
    <w:rsid w:val="00E708B1"/>
    <w:rsid w:val="00E70FD6"/>
    <w:rsid w:val="00E754ED"/>
    <w:rsid w:val="00E75A75"/>
    <w:rsid w:val="00E765B1"/>
    <w:rsid w:val="00E77908"/>
    <w:rsid w:val="00E80AC0"/>
    <w:rsid w:val="00E813AE"/>
    <w:rsid w:val="00E85587"/>
    <w:rsid w:val="00E87923"/>
    <w:rsid w:val="00E912E3"/>
    <w:rsid w:val="00EB3641"/>
    <w:rsid w:val="00EB5394"/>
    <w:rsid w:val="00EB5AFD"/>
    <w:rsid w:val="00ED57D9"/>
    <w:rsid w:val="00ED59FD"/>
    <w:rsid w:val="00ED6D27"/>
    <w:rsid w:val="00EE2BE7"/>
    <w:rsid w:val="00EF23DA"/>
    <w:rsid w:val="00EF2ABD"/>
    <w:rsid w:val="00EF3928"/>
    <w:rsid w:val="00EF3D5E"/>
    <w:rsid w:val="00F0425A"/>
    <w:rsid w:val="00F05B68"/>
    <w:rsid w:val="00F06665"/>
    <w:rsid w:val="00F078C1"/>
    <w:rsid w:val="00F11374"/>
    <w:rsid w:val="00F116DA"/>
    <w:rsid w:val="00F1274E"/>
    <w:rsid w:val="00F1399A"/>
    <w:rsid w:val="00F209FD"/>
    <w:rsid w:val="00F3059C"/>
    <w:rsid w:val="00F31029"/>
    <w:rsid w:val="00F32113"/>
    <w:rsid w:val="00F35BEA"/>
    <w:rsid w:val="00F432FF"/>
    <w:rsid w:val="00F51A8B"/>
    <w:rsid w:val="00F5672D"/>
    <w:rsid w:val="00F600A9"/>
    <w:rsid w:val="00F60E70"/>
    <w:rsid w:val="00F65791"/>
    <w:rsid w:val="00F67DBC"/>
    <w:rsid w:val="00F67DEF"/>
    <w:rsid w:val="00F702FC"/>
    <w:rsid w:val="00F72323"/>
    <w:rsid w:val="00F76920"/>
    <w:rsid w:val="00F852AE"/>
    <w:rsid w:val="00F86F2D"/>
    <w:rsid w:val="00F93CFF"/>
    <w:rsid w:val="00FA54BA"/>
    <w:rsid w:val="00FA7546"/>
    <w:rsid w:val="00FB5325"/>
    <w:rsid w:val="00FC0C32"/>
    <w:rsid w:val="00FC1D1E"/>
    <w:rsid w:val="00FC6749"/>
    <w:rsid w:val="00FD19D6"/>
    <w:rsid w:val="00FD3F90"/>
    <w:rsid w:val="00FD4104"/>
    <w:rsid w:val="00FD41EB"/>
    <w:rsid w:val="00FE114E"/>
    <w:rsid w:val="00FE14F7"/>
    <w:rsid w:val="00FE7E03"/>
    <w:rsid w:val="00FF7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59"/>
    <w:rsid w:val="000A05A9"/>
    <w:pPr>
      <w:autoSpaceDN/>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0A05A9"/>
  </w:style>
  <w:style w:type="paragraph" w:styleId="NormalWeb">
    <w:name w:val="Normal (Web)"/>
    <w:basedOn w:val="Normal"/>
    <w:uiPriority w:val="99"/>
    <w:unhideWhenUsed/>
    <w:rsid w:val="008F420F"/>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304468">
      <w:bodyDiv w:val="1"/>
      <w:marLeft w:val="0"/>
      <w:marRight w:val="0"/>
      <w:marTop w:val="0"/>
      <w:marBottom w:val="0"/>
      <w:divBdr>
        <w:top w:val="none" w:sz="0" w:space="0" w:color="auto"/>
        <w:left w:val="none" w:sz="0" w:space="0" w:color="auto"/>
        <w:bottom w:val="none" w:sz="0" w:space="0" w:color="auto"/>
        <w:right w:val="none" w:sz="0" w:space="0" w:color="auto"/>
      </w:divBdr>
    </w:div>
    <w:div w:id="825366184">
      <w:bodyDiv w:val="1"/>
      <w:marLeft w:val="0"/>
      <w:marRight w:val="0"/>
      <w:marTop w:val="0"/>
      <w:marBottom w:val="0"/>
      <w:divBdr>
        <w:top w:val="none" w:sz="0" w:space="0" w:color="auto"/>
        <w:left w:val="none" w:sz="0" w:space="0" w:color="auto"/>
        <w:bottom w:val="none" w:sz="0" w:space="0" w:color="auto"/>
        <w:right w:val="none" w:sz="0" w:space="0" w:color="auto"/>
      </w:divBdr>
    </w:div>
    <w:div w:id="885719561">
      <w:bodyDiv w:val="1"/>
      <w:marLeft w:val="0"/>
      <w:marRight w:val="0"/>
      <w:marTop w:val="0"/>
      <w:marBottom w:val="0"/>
      <w:divBdr>
        <w:top w:val="none" w:sz="0" w:space="0" w:color="auto"/>
        <w:left w:val="none" w:sz="0" w:space="0" w:color="auto"/>
        <w:bottom w:val="none" w:sz="0" w:space="0" w:color="auto"/>
        <w:right w:val="none" w:sz="0" w:space="0" w:color="auto"/>
      </w:divBdr>
      <w:divsChild>
        <w:div w:id="260383605">
          <w:marLeft w:val="0"/>
          <w:marRight w:val="4560"/>
          <w:marTop w:val="0"/>
          <w:marBottom w:val="0"/>
          <w:divBdr>
            <w:top w:val="single" w:sz="2" w:space="0" w:color="EEEEEE"/>
            <w:left w:val="single" w:sz="2" w:space="0" w:color="EEEEEE"/>
            <w:bottom w:val="single" w:sz="2" w:space="0" w:color="EEEEEE"/>
            <w:right w:val="single" w:sz="2" w:space="0" w:color="EEEEEE"/>
          </w:divBdr>
          <w:divsChild>
            <w:div w:id="1834291678">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962883661">
          <w:marLeft w:val="4560"/>
          <w:marRight w:val="0"/>
          <w:marTop w:val="0"/>
          <w:marBottom w:val="0"/>
          <w:divBdr>
            <w:top w:val="single" w:sz="2" w:space="0" w:color="EEEEEE"/>
            <w:left w:val="single" w:sz="2" w:space="0" w:color="EEEEEE"/>
            <w:bottom w:val="single" w:sz="2" w:space="0" w:color="EEEEEE"/>
            <w:right w:val="single" w:sz="2" w:space="0" w:color="EEEEEE"/>
          </w:divBdr>
          <w:divsChild>
            <w:div w:id="131690890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963075468">
      <w:bodyDiv w:val="1"/>
      <w:marLeft w:val="0"/>
      <w:marRight w:val="0"/>
      <w:marTop w:val="0"/>
      <w:marBottom w:val="0"/>
      <w:divBdr>
        <w:top w:val="none" w:sz="0" w:space="0" w:color="auto"/>
        <w:left w:val="none" w:sz="0" w:space="0" w:color="auto"/>
        <w:bottom w:val="none" w:sz="0" w:space="0" w:color="auto"/>
        <w:right w:val="none" w:sz="0" w:space="0" w:color="auto"/>
      </w:divBdr>
      <w:divsChild>
        <w:div w:id="1892769679">
          <w:marLeft w:val="0"/>
          <w:marRight w:val="4560"/>
          <w:marTop w:val="0"/>
          <w:marBottom w:val="0"/>
          <w:divBdr>
            <w:top w:val="single" w:sz="2" w:space="0" w:color="EEEEEE"/>
            <w:left w:val="single" w:sz="2" w:space="0" w:color="EEEEEE"/>
            <w:bottom w:val="single" w:sz="2" w:space="0" w:color="EEEEEE"/>
            <w:right w:val="single" w:sz="2" w:space="0" w:color="EEEEEE"/>
          </w:divBdr>
          <w:divsChild>
            <w:div w:id="105554437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394814964">
          <w:marLeft w:val="4560"/>
          <w:marRight w:val="4560"/>
          <w:marTop w:val="0"/>
          <w:marBottom w:val="0"/>
          <w:divBdr>
            <w:top w:val="single" w:sz="2" w:space="0" w:color="EEEEEE"/>
            <w:left w:val="single" w:sz="2" w:space="0" w:color="EEEEEE"/>
            <w:bottom w:val="single" w:sz="2" w:space="0" w:color="EEEEEE"/>
            <w:right w:val="single" w:sz="2" w:space="0" w:color="EEEEEE"/>
          </w:divBdr>
          <w:divsChild>
            <w:div w:id="22480167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228540473">
          <w:marLeft w:val="4560"/>
          <w:marRight w:val="4560"/>
          <w:marTop w:val="0"/>
          <w:marBottom w:val="0"/>
          <w:divBdr>
            <w:top w:val="single" w:sz="2" w:space="0" w:color="EEEEEE"/>
            <w:left w:val="single" w:sz="2" w:space="0" w:color="EEEEEE"/>
            <w:bottom w:val="single" w:sz="2" w:space="0" w:color="EEEEEE"/>
            <w:right w:val="single" w:sz="2" w:space="0" w:color="EEEEEE"/>
          </w:divBdr>
          <w:divsChild>
            <w:div w:id="187145454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066533434">
      <w:bodyDiv w:val="1"/>
      <w:marLeft w:val="0"/>
      <w:marRight w:val="0"/>
      <w:marTop w:val="0"/>
      <w:marBottom w:val="0"/>
      <w:divBdr>
        <w:top w:val="none" w:sz="0" w:space="0" w:color="auto"/>
        <w:left w:val="none" w:sz="0" w:space="0" w:color="auto"/>
        <w:bottom w:val="none" w:sz="0" w:space="0" w:color="auto"/>
        <w:right w:val="none" w:sz="0" w:space="0" w:color="auto"/>
      </w:divBdr>
    </w:div>
    <w:div w:id="1358392145">
      <w:bodyDiv w:val="1"/>
      <w:marLeft w:val="0"/>
      <w:marRight w:val="0"/>
      <w:marTop w:val="0"/>
      <w:marBottom w:val="0"/>
      <w:divBdr>
        <w:top w:val="none" w:sz="0" w:space="0" w:color="auto"/>
        <w:left w:val="none" w:sz="0" w:space="0" w:color="auto"/>
        <w:bottom w:val="none" w:sz="0" w:space="0" w:color="auto"/>
        <w:right w:val="none" w:sz="0" w:space="0" w:color="auto"/>
      </w:divBdr>
    </w:div>
    <w:div w:id="1393697674">
      <w:bodyDiv w:val="1"/>
      <w:marLeft w:val="0"/>
      <w:marRight w:val="0"/>
      <w:marTop w:val="0"/>
      <w:marBottom w:val="0"/>
      <w:divBdr>
        <w:top w:val="none" w:sz="0" w:space="0" w:color="auto"/>
        <w:left w:val="none" w:sz="0" w:space="0" w:color="auto"/>
        <w:bottom w:val="none" w:sz="0" w:space="0" w:color="auto"/>
        <w:right w:val="none" w:sz="0" w:space="0" w:color="auto"/>
      </w:divBdr>
      <w:divsChild>
        <w:div w:id="1190948808">
          <w:marLeft w:val="0"/>
          <w:marRight w:val="4554"/>
          <w:marTop w:val="0"/>
          <w:marBottom w:val="0"/>
          <w:divBdr>
            <w:top w:val="single" w:sz="2" w:space="0" w:color="EEEEEE"/>
            <w:left w:val="single" w:sz="2" w:space="0" w:color="EEEEEE"/>
            <w:bottom w:val="single" w:sz="2" w:space="0" w:color="EEEEEE"/>
            <w:right w:val="single" w:sz="2" w:space="0" w:color="EEEEEE"/>
          </w:divBdr>
          <w:divsChild>
            <w:div w:id="1317612138">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29700716">
          <w:marLeft w:val="4554"/>
          <w:marRight w:val="4554"/>
          <w:marTop w:val="0"/>
          <w:marBottom w:val="0"/>
          <w:divBdr>
            <w:top w:val="single" w:sz="2" w:space="0" w:color="EEEEEE"/>
            <w:left w:val="single" w:sz="2" w:space="0" w:color="EEEEEE"/>
            <w:bottom w:val="single" w:sz="2" w:space="0" w:color="EEEEEE"/>
            <w:right w:val="single" w:sz="2" w:space="0" w:color="EEEEEE"/>
          </w:divBdr>
          <w:divsChild>
            <w:div w:id="166697758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542399076">
      <w:bodyDiv w:val="1"/>
      <w:marLeft w:val="0"/>
      <w:marRight w:val="0"/>
      <w:marTop w:val="0"/>
      <w:marBottom w:val="0"/>
      <w:divBdr>
        <w:top w:val="none" w:sz="0" w:space="0" w:color="auto"/>
        <w:left w:val="none" w:sz="0" w:space="0" w:color="auto"/>
        <w:bottom w:val="none" w:sz="0" w:space="0" w:color="auto"/>
        <w:right w:val="none" w:sz="0" w:space="0" w:color="auto"/>
      </w:divBdr>
    </w:div>
    <w:div w:id="1569340766">
      <w:bodyDiv w:val="1"/>
      <w:marLeft w:val="0"/>
      <w:marRight w:val="0"/>
      <w:marTop w:val="0"/>
      <w:marBottom w:val="0"/>
      <w:divBdr>
        <w:top w:val="none" w:sz="0" w:space="0" w:color="auto"/>
        <w:left w:val="none" w:sz="0" w:space="0" w:color="auto"/>
        <w:bottom w:val="none" w:sz="0" w:space="0" w:color="auto"/>
        <w:right w:val="none" w:sz="0" w:space="0" w:color="auto"/>
      </w:divBdr>
      <w:divsChild>
        <w:div w:id="107628222">
          <w:marLeft w:val="0"/>
          <w:marRight w:val="4560"/>
          <w:marTop w:val="0"/>
          <w:marBottom w:val="0"/>
          <w:divBdr>
            <w:top w:val="single" w:sz="2" w:space="0" w:color="EEEEEE"/>
            <w:left w:val="single" w:sz="2" w:space="0" w:color="EEEEEE"/>
            <w:bottom w:val="single" w:sz="2" w:space="0" w:color="EEEEEE"/>
            <w:right w:val="single" w:sz="2" w:space="0" w:color="EEEEEE"/>
          </w:divBdr>
          <w:divsChild>
            <w:div w:id="884949670">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340007149">
          <w:marLeft w:val="4560"/>
          <w:marRight w:val="4560"/>
          <w:marTop w:val="0"/>
          <w:marBottom w:val="0"/>
          <w:divBdr>
            <w:top w:val="single" w:sz="2" w:space="0" w:color="EEEEEE"/>
            <w:left w:val="single" w:sz="2" w:space="0" w:color="EEEEEE"/>
            <w:bottom w:val="single" w:sz="2" w:space="0" w:color="EEEEEE"/>
            <w:right w:val="single" w:sz="2" w:space="0" w:color="EEEEEE"/>
          </w:divBdr>
          <w:divsChild>
            <w:div w:id="1442367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985045613">
      <w:bodyDiv w:val="1"/>
      <w:marLeft w:val="0"/>
      <w:marRight w:val="0"/>
      <w:marTop w:val="0"/>
      <w:marBottom w:val="0"/>
      <w:divBdr>
        <w:top w:val="none" w:sz="0" w:space="0" w:color="auto"/>
        <w:left w:val="none" w:sz="0" w:space="0" w:color="auto"/>
        <w:bottom w:val="none" w:sz="0" w:space="0" w:color="auto"/>
        <w:right w:val="none" w:sz="0" w:space="0" w:color="auto"/>
      </w:divBdr>
      <w:divsChild>
        <w:div w:id="154340239">
          <w:marLeft w:val="0"/>
          <w:marRight w:val="0"/>
          <w:marTop w:val="0"/>
          <w:marBottom w:val="0"/>
          <w:divBdr>
            <w:top w:val="single" w:sz="2" w:space="0" w:color="EEEEEE"/>
            <w:left w:val="single" w:sz="2" w:space="0" w:color="EEEEEE"/>
            <w:bottom w:val="single" w:sz="2" w:space="0" w:color="EEEEEE"/>
            <w:right w:val="single" w:sz="2" w:space="0" w:color="EEEEEE"/>
          </w:divBdr>
          <w:divsChild>
            <w:div w:id="905148578">
              <w:marLeft w:val="0"/>
              <w:marRight w:val="0"/>
              <w:marTop w:val="0"/>
              <w:marBottom w:val="0"/>
              <w:divBdr>
                <w:top w:val="single" w:sz="2" w:space="0" w:color="EEEEEE"/>
                <w:left w:val="single" w:sz="2" w:space="0" w:color="EEEEEE"/>
                <w:bottom w:val="single" w:sz="2" w:space="0" w:color="EEEEEE"/>
                <w:right w:val="single" w:sz="2" w:space="0" w:color="EEEEEE"/>
              </w:divBdr>
              <w:divsChild>
                <w:div w:id="2094619155">
                  <w:marLeft w:val="0"/>
                  <w:marRight w:val="0"/>
                  <w:marTop w:val="0"/>
                  <w:marBottom w:val="0"/>
                  <w:divBdr>
                    <w:top w:val="single" w:sz="2" w:space="0" w:color="EEEEEE"/>
                    <w:left w:val="single" w:sz="2" w:space="0" w:color="EEEEEE"/>
                    <w:bottom w:val="single" w:sz="2" w:space="0" w:color="EEEEEE"/>
                    <w:right w:val="single" w:sz="2" w:space="0" w:color="EEEEEE"/>
                  </w:divBdr>
                  <w:divsChild>
                    <w:div w:id="14813441">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1298990660">
          <w:marLeft w:val="0"/>
          <w:marRight w:val="4554"/>
          <w:marTop w:val="0"/>
          <w:marBottom w:val="0"/>
          <w:divBdr>
            <w:top w:val="single" w:sz="2" w:space="0" w:color="EEEEEE"/>
            <w:left w:val="single" w:sz="2" w:space="0" w:color="EEEEEE"/>
            <w:bottom w:val="single" w:sz="2" w:space="0" w:color="EEEEEE"/>
            <w:right w:val="single" w:sz="2" w:space="0" w:color="EEEEEE"/>
          </w:divBdr>
          <w:divsChild>
            <w:div w:id="16732995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2tic4wvo1iusb.cloudfront.net/eef-guidance-reports/digital/EEF_Digital_Technology_Guidance_Report.pdf?v=1635355216" TargetMode="External"/><Relationship Id="rId18" Type="http://schemas.openxmlformats.org/officeDocument/2006/relationships/hyperlink" Target="https://educationendowmentfoundation.org.uk/education-evidence/teaching-learning-toolkit/outdoor-adventure-learn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hyperlink" Target="https://educationendowmentfoundation.org.uk/education-evidence/teaching-learning-toolkit/aspiration-interventions"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school-unifo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oral-language-interventions"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one-to-one-tuition"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reading-comprehension-strateg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402afb-3680-4d2a-9302-d9bfeb77c496" xsi:nil="true"/>
    <lcf76f155ced4ddcb4097134ff3c332f xmlns="9f863889-b1f7-401d-80cf-caba1b4e9c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5A0770C1A2F64E9D75300B04D77D53" ma:contentTypeVersion="13" ma:contentTypeDescription="Create a new document." ma:contentTypeScope="" ma:versionID="262bad13bae6cf943401510fbfa2cc6f">
  <xsd:schema xmlns:xsd="http://www.w3.org/2001/XMLSchema" xmlns:xs="http://www.w3.org/2001/XMLSchema" xmlns:p="http://schemas.microsoft.com/office/2006/metadata/properties" xmlns:ns2="9f863889-b1f7-401d-80cf-caba1b4e9ce2" xmlns:ns3="21402afb-3680-4d2a-9302-d9bfeb77c496" targetNamespace="http://schemas.microsoft.com/office/2006/metadata/properties" ma:root="true" ma:fieldsID="e518f53a2fd754d65267436e6ea747cf" ns2:_="" ns3:_="">
    <xsd:import namespace="9f863889-b1f7-401d-80cf-caba1b4e9ce2"/>
    <xsd:import namespace="21402afb-3680-4d2a-9302-d9bfeb77c4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63889-b1f7-401d-80cf-caba1b4e9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fc8895-57a8-4f5c-bf5b-674d4e696d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402afb-3680-4d2a-9302-d9bfeb77c4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5e3fb5-d0fe-4c24-a646-da065fa56118}" ma:internalName="TaxCatchAll" ma:showField="CatchAllData" ma:web="21402afb-3680-4d2a-9302-d9bfeb77c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0CB41-5C82-4151-998C-E46661BE40E3}">
  <ds:schemaRefs>
    <ds:schemaRef ds:uri="http://schemas.microsoft.com/office/2006/metadata/properties"/>
    <ds:schemaRef ds:uri="http://schemas.microsoft.com/office/infopath/2007/PartnerControls"/>
    <ds:schemaRef ds:uri="21402afb-3680-4d2a-9302-d9bfeb77c496"/>
    <ds:schemaRef ds:uri="9f863889-b1f7-401d-80cf-caba1b4e9ce2"/>
  </ds:schemaRefs>
</ds:datastoreItem>
</file>

<file path=customXml/itemProps2.xml><?xml version="1.0" encoding="utf-8"?>
<ds:datastoreItem xmlns:ds="http://schemas.openxmlformats.org/officeDocument/2006/customXml" ds:itemID="{E7BD847C-EC30-44BC-924A-0EC11F33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63889-b1f7-401d-80cf-caba1b4e9ce2"/>
    <ds:schemaRef ds:uri="21402afb-3680-4d2a-9302-d9bfeb77c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20EF0-8889-476E-B256-25A4ACAC9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14</Pages>
  <Words>3801</Words>
  <Characters>21668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Janine Dix</cp:lastModifiedBy>
  <cp:revision>185</cp:revision>
  <cp:lastPrinted>2021-09-23T21:59:00Z</cp:lastPrinted>
  <dcterms:created xsi:type="dcterms:W3CDTF">2024-08-26T13:11:00Z</dcterms:created>
  <dcterms:modified xsi:type="dcterms:W3CDTF">2024-09-30T11:15:00Z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0x010100AE5A0770C1A2F64E9D75300B04D77D53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